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409" w:type="dxa"/>
        <w:jc w:val="center"/>
        <w:tblLayout w:type="fixed"/>
        <w:tblCellMar>
          <w:left w:w="10" w:type="dxa"/>
          <w:right w:w="10" w:type="dxa"/>
        </w:tblCellMar>
        <w:tblLook w:val="04A0" w:firstRow="1" w:lastRow="0" w:firstColumn="1" w:lastColumn="0" w:noHBand="0" w:noVBand="1"/>
      </w:tblPr>
      <w:tblGrid>
        <w:gridCol w:w="1998"/>
        <w:gridCol w:w="7411"/>
      </w:tblGrid>
      <w:tr w:rsidR="00A45624" w:rsidTr="005D779D">
        <w:trPr>
          <w:trHeight w:hRule="exact" w:val="1536"/>
          <w:jc w:val="center"/>
        </w:trPr>
        <w:tc>
          <w:tcPr>
            <w:tcW w:w="1998" w:type="dxa"/>
            <w:tcBorders>
              <w:top w:val="single" w:sz="4" w:space="0" w:color="auto"/>
              <w:left w:val="single" w:sz="4" w:space="0" w:color="auto"/>
            </w:tcBorders>
            <w:shd w:val="clear" w:color="auto" w:fill="auto"/>
            <w:textDirection w:val="tbRl"/>
            <w:vAlign w:val="bottom"/>
          </w:tcPr>
          <w:p w:rsidR="00A45624" w:rsidRDefault="00032C59">
            <w:pPr>
              <w:pStyle w:val="Inne0"/>
              <w:jc w:val="center"/>
              <w:rPr>
                <w:sz w:val="130"/>
                <w:szCs w:val="130"/>
              </w:rPr>
            </w:pPr>
            <w:r w:rsidRPr="00032C59">
              <w:rPr>
                <w:noProof/>
                <w:sz w:val="130"/>
                <w:szCs w:val="130"/>
                <w:lang w:bidi="ar-SA"/>
              </w:rPr>
              <w:drawing>
                <wp:inline distT="0" distB="0" distL="0" distR="0" wp14:anchorId="7B308803" wp14:editId="0FDEDF7E">
                  <wp:extent cx="971550" cy="971550"/>
                  <wp:effectExtent l="0" t="0" r="0" b="0"/>
                  <wp:docPr id="1" name="Obraz 1" descr="C:\Users\knezw\Desktop\logo_m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zw\Desktop\logo_mi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411" w:type="dxa"/>
            <w:tcBorders>
              <w:top w:val="single" w:sz="4" w:space="0" w:color="auto"/>
              <w:left w:val="single" w:sz="4" w:space="0" w:color="auto"/>
              <w:right w:val="single" w:sz="4" w:space="0" w:color="auto"/>
            </w:tcBorders>
            <w:shd w:val="clear" w:color="auto" w:fill="auto"/>
            <w:vAlign w:val="bottom"/>
          </w:tcPr>
          <w:p w:rsidR="009D74E1" w:rsidRPr="009D74E1" w:rsidRDefault="009D74E1" w:rsidP="009D74E1">
            <w:pPr>
              <w:widowControl/>
              <w:jc w:val="center"/>
              <w:rPr>
                <w:rFonts w:ascii="Times New Roman" w:eastAsia="Times New Roman" w:hAnsi="Times New Roman" w:cs="Times New Roman"/>
                <w:b/>
                <w:color w:val="auto"/>
                <w:lang w:bidi="ar-SA"/>
              </w:rPr>
            </w:pPr>
            <w:r w:rsidRPr="009D74E1">
              <w:rPr>
                <w:rFonts w:ascii="Times New Roman" w:eastAsia="Times New Roman" w:hAnsi="Times New Roman" w:cs="Times New Roman"/>
                <w:b/>
                <w:color w:val="auto"/>
                <w:sz w:val="22"/>
                <w:szCs w:val="22"/>
                <w:lang w:bidi="ar-SA"/>
              </w:rPr>
              <w:t>Starostwo Powiatowe w Kielcach</w:t>
            </w:r>
          </w:p>
          <w:p w:rsidR="009D74E1" w:rsidRPr="009D74E1" w:rsidRDefault="009D74E1" w:rsidP="009D74E1">
            <w:pPr>
              <w:widowControl/>
              <w:jc w:val="center"/>
              <w:rPr>
                <w:rFonts w:ascii="Times New Roman" w:eastAsia="Times New Roman" w:hAnsi="Times New Roman" w:cs="Times New Roman"/>
                <w:color w:val="auto"/>
                <w:lang w:bidi="ar-SA"/>
              </w:rPr>
            </w:pPr>
            <w:r w:rsidRPr="009D74E1">
              <w:rPr>
                <w:rFonts w:ascii="Times New Roman" w:eastAsia="Times New Roman" w:hAnsi="Times New Roman" w:cs="Times New Roman"/>
                <w:color w:val="auto"/>
                <w:sz w:val="22"/>
                <w:szCs w:val="22"/>
                <w:lang w:bidi="ar-SA"/>
              </w:rPr>
              <w:t>ul. Wrzosowa 44, 25 – 211 Kielce</w:t>
            </w:r>
          </w:p>
          <w:p w:rsidR="009D74E1" w:rsidRPr="009D74E1" w:rsidRDefault="009D74E1" w:rsidP="009D74E1">
            <w:pPr>
              <w:widowControl/>
              <w:jc w:val="center"/>
              <w:rPr>
                <w:rFonts w:ascii="Times New Roman" w:eastAsia="Times New Roman" w:hAnsi="Times New Roman" w:cs="Times New Roman"/>
                <w:color w:val="auto"/>
                <w:lang w:val="en-US" w:bidi="ar-SA"/>
              </w:rPr>
            </w:pPr>
            <w:r w:rsidRPr="009D74E1">
              <w:rPr>
                <w:rFonts w:ascii="Times New Roman" w:eastAsia="Times New Roman" w:hAnsi="Times New Roman" w:cs="Times New Roman"/>
                <w:color w:val="auto"/>
                <w:sz w:val="22"/>
                <w:szCs w:val="22"/>
                <w:lang w:val="en-US" w:bidi="ar-SA"/>
              </w:rPr>
              <w:t>tel.   41 200-12-00,</w:t>
            </w:r>
          </w:p>
          <w:p w:rsidR="009D74E1" w:rsidRPr="009D74E1" w:rsidRDefault="009D74E1" w:rsidP="009D74E1">
            <w:pPr>
              <w:widowControl/>
              <w:jc w:val="center"/>
              <w:rPr>
                <w:rFonts w:ascii="Times New Roman" w:eastAsia="Times New Roman" w:hAnsi="Times New Roman" w:cs="Times New Roman"/>
                <w:color w:val="auto"/>
                <w:lang w:val="en-US" w:bidi="ar-SA"/>
              </w:rPr>
            </w:pPr>
            <w:r w:rsidRPr="009D74E1">
              <w:rPr>
                <w:rFonts w:ascii="Times New Roman" w:eastAsia="Times New Roman" w:hAnsi="Times New Roman" w:cs="Times New Roman"/>
                <w:color w:val="auto"/>
                <w:sz w:val="22"/>
                <w:szCs w:val="22"/>
                <w:lang w:val="en-US" w:bidi="ar-SA"/>
              </w:rPr>
              <w:t>fax. 41 200-12-10</w:t>
            </w:r>
          </w:p>
          <w:p w:rsidR="009D74E1" w:rsidRPr="009D74E1" w:rsidRDefault="000D56F2" w:rsidP="009D74E1">
            <w:pPr>
              <w:widowControl/>
              <w:jc w:val="center"/>
              <w:rPr>
                <w:rFonts w:ascii="Times New Roman" w:eastAsia="Times New Roman" w:hAnsi="Times New Roman" w:cs="Times New Roman"/>
                <w:color w:val="auto"/>
                <w:lang w:val="en-US" w:bidi="ar-SA"/>
              </w:rPr>
            </w:pPr>
            <w:hyperlink r:id="rId9" w:history="1">
              <w:r w:rsidR="009D74E1" w:rsidRPr="009D74E1">
                <w:rPr>
                  <w:rFonts w:ascii="Times New Roman" w:eastAsia="Times New Roman" w:hAnsi="Times New Roman" w:cs="Times New Roman"/>
                  <w:color w:val="0000FF"/>
                  <w:sz w:val="22"/>
                  <w:szCs w:val="22"/>
                  <w:u w:val="single"/>
                  <w:lang w:val="en-US" w:bidi="ar-SA"/>
                </w:rPr>
                <w:t>www.powiat.kielce.pl</w:t>
              </w:r>
            </w:hyperlink>
          </w:p>
          <w:p w:rsidR="00A45624" w:rsidRDefault="009D74E1" w:rsidP="009D74E1">
            <w:pPr>
              <w:pStyle w:val="Inne0"/>
              <w:jc w:val="center"/>
              <w:rPr>
                <w:sz w:val="22"/>
                <w:szCs w:val="22"/>
              </w:rPr>
            </w:pPr>
            <w:proofErr w:type="spellStart"/>
            <w:r w:rsidRPr="009D74E1">
              <w:rPr>
                <w:color w:val="auto"/>
                <w:sz w:val="22"/>
                <w:szCs w:val="22"/>
                <w:lang w:val="de-DE" w:bidi="ar-SA"/>
              </w:rPr>
              <w:t>e-mail</w:t>
            </w:r>
            <w:proofErr w:type="spellEnd"/>
            <w:r w:rsidRPr="009D74E1">
              <w:rPr>
                <w:color w:val="auto"/>
                <w:sz w:val="22"/>
                <w:szCs w:val="22"/>
                <w:lang w:val="de-DE" w:bidi="ar-SA"/>
              </w:rPr>
              <w:t>: starostwo@powiat.kielce.pl</w:t>
            </w:r>
            <w:r>
              <w:rPr>
                <w:b/>
                <w:bCs/>
                <w:sz w:val="22"/>
                <w:szCs w:val="22"/>
              </w:rPr>
              <w:t xml:space="preserve"> </w:t>
            </w:r>
          </w:p>
        </w:tc>
      </w:tr>
      <w:tr w:rsidR="00A45624" w:rsidTr="005D779D">
        <w:trPr>
          <w:trHeight w:hRule="exact" w:val="331"/>
          <w:jc w:val="center"/>
        </w:trPr>
        <w:tc>
          <w:tcPr>
            <w:tcW w:w="9409" w:type="dxa"/>
            <w:gridSpan w:val="2"/>
            <w:tcBorders>
              <w:top w:val="single" w:sz="4" w:space="0" w:color="auto"/>
              <w:left w:val="single" w:sz="4" w:space="0" w:color="auto"/>
              <w:right w:val="single" w:sz="4" w:space="0" w:color="auto"/>
            </w:tcBorders>
            <w:shd w:val="clear" w:color="auto" w:fill="auto"/>
            <w:vAlign w:val="bottom"/>
          </w:tcPr>
          <w:p w:rsidR="00A45624" w:rsidRDefault="0019468B">
            <w:pPr>
              <w:pStyle w:val="Inne0"/>
              <w:jc w:val="center"/>
              <w:rPr>
                <w:sz w:val="28"/>
                <w:szCs w:val="28"/>
              </w:rPr>
            </w:pPr>
            <w:r>
              <w:rPr>
                <w:b/>
                <w:bCs/>
                <w:sz w:val="28"/>
                <w:szCs w:val="28"/>
              </w:rPr>
              <w:t>Karta Opisu Usługi ZP-4</w:t>
            </w:r>
          </w:p>
        </w:tc>
      </w:tr>
      <w:tr w:rsidR="00A45624" w:rsidTr="005D779D">
        <w:trPr>
          <w:trHeight w:hRule="exact" w:val="557"/>
          <w:jc w:val="center"/>
        </w:trPr>
        <w:tc>
          <w:tcPr>
            <w:tcW w:w="9409" w:type="dxa"/>
            <w:gridSpan w:val="2"/>
            <w:tcBorders>
              <w:top w:val="single" w:sz="4" w:space="0" w:color="auto"/>
              <w:left w:val="single" w:sz="4" w:space="0" w:color="auto"/>
              <w:right w:val="single" w:sz="4" w:space="0" w:color="auto"/>
            </w:tcBorders>
            <w:shd w:val="clear" w:color="auto" w:fill="auto"/>
          </w:tcPr>
          <w:p w:rsidR="00A45624" w:rsidRDefault="0019468B">
            <w:pPr>
              <w:pStyle w:val="Inne0"/>
              <w:jc w:val="center"/>
              <w:rPr>
                <w:sz w:val="24"/>
                <w:szCs w:val="24"/>
              </w:rPr>
            </w:pPr>
            <w:r>
              <w:rPr>
                <w:b/>
                <w:bCs/>
                <w:sz w:val="24"/>
                <w:szCs w:val="24"/>
              </w:rPr>
              <w:t>Wydawanie orzeczeń o niepełnosprawności (do 16 roku życia)</w:t>
            </w:r>
          </w:p>
        </w:tc>
      </w:tr>
      <w:tr w:rsidR="00A45624" w:rsidTr="005D779D">
        <w:trPr>
          <w:trHeight w:hRule="exact" w:val="1416"/>
          <w:jc w:val="center"/>
        </w:trPr>
        <w:tc>
          <w:tcPr>
            <w:tcW w:w="9409" w:type="dxa"/>
            <w:gridSpan w:val="2"/>
            <w:tcBorders>
              <w:top w:val="single" w:sz="4" w:space="0" w:color="auto"/>
              <w:left w:val="single" w:sz="4" w:space="0" w:color="auto"/>
              <w:right w:val="single" w:sz="4" w:space="0" w:color="auto"/>
            </w:tcBorders>
            <w:shd w:val="clear" w:color="auto" w:fill="auto"/>
            <w:vAlign w:val="bottom"/>
          </w:tcPr>
          <w:p w:rsidR="00A45624" w:rsidRDefault="0019468B">
            <w:pPr>
              <w:pStyle w:val="Inne0"/>
              <w:spacing w:line="218" w:lineRule="auto"/>
              <w:rPr>
                <w:sz w:val="22"/>
                <w:szCs w:val="22"/>
              </w:rPr>
            </w:pPr>
            <w:r>
              <w:rPr>
                <w:b/>
                <w:bCs/>
                <w:sz w:val="22"/>
                <w:szCs w:val="22"/>
              </w:rPr>
              <w:t>Podstawa prawna wykonywania usługi:</w:t>
            </w:r>
          </w:p>
          <w:p w:rsidR="00A45624" w:rsidRDefault="0019468B" w:rsidP="00D22C45">
            <w:pPr>
              <w:pStyle w:val="Inne0"/>
              <w:spacing w:before="240"/>
              <w:ind w:left="260" w:hanging="260"/>
            </w:pPr>
            <w:r>
              <w:t xml:space="preserve">1. </w:t>
            </w:r>
            <w:r w:rsidR="00A144F4">
              <w:t xml:space="preserve"> U</w:t>
            </w:r>
            <w:r>
              <w:t>stawy z dnia 27 sierpnia 1997 r. o rehabilitacji zawodowej i społecznej oraz zatrudnianiu osób nie</w:t>
            </w:r>
            <w:r w:rsidR="00A144F4">
              <w:t>pełnosprawnych</w:t>
            </w:r>
            <w:r w:rsidR="002B29E0">
              <w:t>.</w:t>
            </w:r>
            <w:r w:rsidR="00A144F4">
              <w:t xml:space="preserve"> </w:t>
            </w:r>
            <w:r w:rsidR="002B29E0">
              <w:t xml:space="preserve"> </w:t>
            </w:r>
          </w:p>
          <w:p w:rsidR="00A45624" w:rsidRDefault="0019468B" w:rsidP="002B29E0">
            <w:pPr>
              <w:pStyle w:val="Inne0"/>
              <w:ind w:left="260" w:hanging="260"/>
            </w:pPr>
            <w:r>
              <w:t xml:space="preserve">2. Rozporządzenie Ministra Gospodarki, Pracy i Polityki Społecznej z dnia 15 lipca 2003 r. w sprawie orzekania </w:t>
            </w:r>
            <w:r w:rsidR="00A144F4">
              <w:t xml:space="preserve">                </w:t>
            </w:r>
            <w:r>
              <w:t xml:space="preserve">o niepełnosprawności i stopniu niepełnosprawności </w:t>
            </w:r>
            <w:r w:rsidR="002B29E0">
              <w:t xml:space="preserve">. </w:t>
            </w:r>
          </w:p>
        </w:tc>
      </w:tr>
      <w:tr w:rsidR="00A45624" w:rsidTr="005D779D">
        <w:trPr>
          <w:trHeight w:hRule="exact" w:val="3710"/>
          <w:jc w:val="center"/>
        </w:trPr>
        <w:tc>
          <w:tcPr>
            <w:tcW w:w="9409" w:type="dxa"/>
            <w:gridSpan w:val="2"/>
            <w:tcBorders>
              <w:top w:val="single" w:sz="4" w:space="0" w:color="auto"/>
              <w:left w:val="single" w:sz="4" w:space="0" w:color="auto"/>
              <w:right w:val="single" w:sz="4" w:space="0" w:color="auto"/>
            </w:tcBorders>
            <w:shd w:val="clear" w:color="auto" w:fill="auto"/>
            <w:vAlign w:val="bottom"/>
          </w:tcPr>
          <w:p w:rsidR="00A45624" w:rsidRDefault="0019468B">
            <w:pPr>
              <w:pStyle w:val="Inne0"/>
              <w:spacing w:line="218" w:lineRule="auto"/>
              <w:rPr>
                <w:sz w:val="22"/>
                <w:szCs w:val="22"/>
              </w:rPr>
            </w:pPr>
            <w:r>
              <w:rPr>
                <w:b/>
                <w:bCs/>
                <w:sz w:val="22"/>
                <w:szCs w:val="22"/>
              </w:rPr>
              <w:t>Wymagane dokumenty:</w:t>
            </w:r>
          </w:p>
          <w:p w:rsidR="00A45624" w:rsidRDefault="0019468B">
            <w:pPr>
              <w:pStyle w:val="Inne0"/>
              <w:numPr>
                <w:ilvl w:val="0"/>
                <w:numId w:val="1"/>
              </w:numPr>
              <w:tabs>
                <w:tab w:val="left" w:pos="106"/>
              </w:tabs>
              <w:ind w:left="260" w:hanging="260"/>
            </w:pPr>
            <w:r>
              <w:t xml:space="preserve">wniosek (druk ZP-4/1) dostępny w Biurze Obsługi Klienta, w Biuletynie Informacji Publicznej na stronie </w:t>
            </w:r>
            <w:hyperlink r:id="rId10" w:history="1">
              <w:r>
                <w:rPr>
                  <w:color w:val="0000FF"/>
                  <w:u w:val="single"/>
                  <w:lang w:val="en-US" w:eastAsia="en-US" w:bidi="en-US"/>
                </w:rPr>
                <w:t>www.bip.powiat.kielce.pl</w:t>
              </w:r>
            </w:hyperlink>
            <w:r>
              <w:rPr>
                <w:color w:val="0000FF"/>
                <w:lang w:val="en-US" w:eastAsia="en-US" w:bidi="en-US"/>
              </w:rPr>
              <w:t xml:space="preserve"> </w:t>
            </w:r>
            <w:r>
              <w:t>oraz w Powiatowym Zespole ds. Orzekania o Niepełnosprawności w Kielcach,</w:t>
            </w:r>
          </w:p>
          <w:p w:rsidR="00A45624" w:rsidRDefault="0019468B">
            <w:pPr>
              <w:pStyle w:val="Inne0"/>
              <w:numPr>
                <w:ilvl w:val="0"/>
                <w:numId w:val="1"/>
              </w:numPr>
              <w:tabs>
                <w:tab w:val="left" w:pos="106"/>
              </w:tabs>
              <w:ind w:left="200" w:hanging="200"/>
            </w:pPr>
            <w:r>
              <w:t>zaświadczeni</w:t>
            </w:r>
            <w:r w:rsidR="00EB018E">
              <w:t>e lekarskie (oryginał) zawieraj</w:t>
            </w:r>
            <w:r>
              <w:t xml:space="preserve">ące opis stanu zdrowia, rozpoznanie choroby zasadniczej i chorób współistniejących potwierdzone aktualnymi wynikami badań diagnostycznych (druk ZP-4/2) dostępny w Biurze Obsługi Klienta, w Biuletynie Informacji Publicznej na stronie </w:t>
            </w:r>
            <w:hyperlink r:id="rId11" w:history="1">
              <w:r>
                <w:rPr>
                  <w:color w:val="0000FF"/>
                  <w:u w:val="single"/>
                  <w:lang w:val="en-US" w:eastAsia="en-US" w:bidi="en-US"/>
                </w:rPr>
                <w:t>www.bip.powiat.kielce.pl</w:t>
              </w:r>
            </w:hyperlink>
            <w:r>
              <w:rPr>
                <w:color w:val="0000FF"/>
                <w:lang w:val="en-US" w:eastAsia="en-US" w:bidi="en-US"/>
              </w:rPr>
              <w:t xml:space="preserve"> </w:t>
            </w:r>
            <w:r>
              <w:t>oraz w Powiatowym Zespole ds. Orzekania o Niepełnosprawności w Kielcach.</w:t>
            </w:r>
          </w:p>
          <w:p w:rsidR="00A45624" w:rsidRDefault="0019468B">
            <w:pPr>
              <w:pStyle w:val="Inne0"/>
            </w:pPr>
            <w:r>
              <w:t>Zaświadczenie wydaje lekarz, pod którego opieką znajduje się dziecko (zaświadczenie lekarskie powinno być wydane nie wcześniej niż na 30 dni przed dniem złożenia wniosku). Należy dołączyć także kserokopie (oryginały do wglądu) innych posiadanych dokumentów mogących mieć wpływ na ustalenie niepełnosprawności np.: historie choroby, zaświadczenia i opinie lekarskie, karty informacyjne leczenia szpitalnego, wyniki badań pomocniczych, wyniki testów , opinie psychologiczne, orzeczenia o niepełnosprawności wydane przez zespoły orzekające o niepełnosprawności.</w:t>
            </w:r>
          </w:p>
          <w:p w:rsidR="00A45624" w:rsidRDefault="0019468B">
            <w:pPr>
              <w:pStyle w:val="Inne0"/>
            </w:pPr>
            <w:r>
              <w:t>Jeżeli przedstawiciel ustawowy dziecka oświadcza, że dziecko nie może przybyć na posiedzenie składu orzekającego, należy załączyć zaświadczenie lekarskie potwierdzające niemożność udziału w posiedzeniu z powodu obłożnej i długotrwałej choroby</w:t>
            </w:r>
            <w:r w:rsidR="00E5527F">
              <w:t>.</w:t>
            </w:r>
          </w:p>
        </w:tc>
      </w:tr>
      <w:tr w:rsidR="00A45624" w:rsidTr="005D779D">
        <w:trPr>
          <w:trHeight w:hRule="exact" w:val="528"/>
          <w:jc w:val="center"/>
        </w:trPr>
        <w:tc>
          <w:tcPr>
            <w:tcW w:w="9409" w:type="dxa"/>
            <w:gridSpan w:val="2"/>
            <w:tcBorders>
              <w:top w:val="single" w:sz="4" w:space="0" w:color="auto"/>
              <w:left w:val="single" w:sz="4" w:space="0" w:color="auto"/>
              <w:right w:val="single" w:sz="4" w:space="0" w:color="auto"/>
            </w:tcBorders>
            <w:shd w:val="clear" w:color="auto" w:fill="auto"/>
          </w:tcPr>
          <w:p w:rsidR="00A45624" w:rsidRDefault="0019468B">
            <w:pPr>
              <w:pStyle w:val="Inne0"/>
              <w:rPr>
                <w:sz w:val="22"/>
                <w:szCs w:val="22"/>
              </w:rPr>
            </w:pPr>
            <w:r>
              <w:rPr>
                <w:b/>
                <w:bCs/>
                <w:sz w:val="22"/>
                <w:szCs w:val="22"/>
              </w:rPr>
              <w:t>Opłaty:</w:t>
            </w:r>
          </w:p>
          <w:p w:rsidR="00A45624" w:rsidRDefault="0019468B">
            <w:pPr>
              <w:pStyle w:val="Inne0"/>
              <w:spacing w:line="230" w:lineRule="auto"/>
            </w:pPr>
            <w:r>
              <w:t>Brak</w:t>
            </w:r>
          </w:p>
        </w:tc>
      </w:tr>
      <w:tr w:rsidR="00A45624" w:rsidTr="005D779D">
        <w:trPr>
          <w:trHeight w:hRule="exact" w:val="862"/>
          <w:jc w:val="center"/>
        </w:trPr>
        <w:tc>
          <w:tcPr>
            <w:tcW w:w="9409" w:type="dxa"/>
            <w:gridSpan w:val="2"/>
            <w:tcBorders>
              <w:top w:val="single" w:sz="4" w:space="0" w:color="auto"/>
              <w:left w:val="single" w:sz="4" w:space="0" w:color="auto"/>
              <w:right w:val="single" w:sz="4" w:space="0" w:color="auto"/>
            </w:tcBorders>
            <w:shd w:val="clear" w:color="auto" w:fill="auto"/>
          </w:tcPr>
          <w:p w:rsidR="00A45624" w:rsidRDefault="0019468B">
            <w:pPr>
              <w:pStyle w:val="Inne0"/>
              <w:spacing w:line="218" w:lineRule="auto"/>
              <w:rPr>
                <w:sz w:val="22"/>
                <w:szCs w:val="22"/>
              </w:rPr>
            </w:pPr>
            <w:r>
              <w:rPr>
                <w:b/>
                <w:bCs/>
                <w:sz w:val="22"/>
                <w:szCs w:val="22"/>
              </w:rPr>
              <w:t>Miejsce załatwienia sprawy:</w:t>
            </w:r>
          </w:p>
          <w:p w:rsidR="00A45624" w:rsidRDefault="0019468B">
            <w:pPr>
              <w:pStyle w:val="Inne0"/>
            </w:pPr>
            <w:r>
              <w:t>Powiatowy Zespół ds. Orzekania o Niepełnosprawności w Kielcach, poziom „0”, pok. nr 56, tel. (41) 200-16-39, (41) 200-16-40, (41) 200-16-41</w:t>
            </w:r>
            <w:r w:rsidR="00E5527F">
              <w:t>.</w:t>
            </w:r>
          </w:p>
        </w:tc>
      </w:tr>
      <w:tr w:rsidR="005D779D" w:rsidTr="005D779D">
        <w:trPr>
          <w:trHeight w:hRule="exact" w:val="862"/>
          <w:jc w:val="center"/>
        </w:trPr>
        <w:tc>
          <w:tcPr>
            <w:tcW w:w="9409" w:type="dxa"/>
            <w:gridSpan w:val="2"/>
            <w:tcBorders>
              <w:top w:val="single" w:sz="4" w:space="0" w:color="auto"/>
              <w:left w:val="single" w:sz="4" w:space="0" w:color="auto"/>
              <w:right w:val="single" w:sz="4" w:space="0" w:color="auto"/>
            </w:tcBorders>
            <w:shd w:val="clear" w:color="auto" w:fill="auto"/>
          </w:tcPr>
          <w:p w:rsidR="005D779D" w:rsidRDefault="005D779D" w:rsidP="005D779D">
            <w:pPr>
              <w:pStyle w:val="Inne0"/>
              <w:spacing w:line="218" w:lineRule="auto"/>
              <w:rPr>
                <w:sz w:val="22"/>
                <w:szCs w:val="22"/>
              </w:rPr>
            </w:pPr>
            <w:r>
              <w:rPr>
                <w:b/>
                <w:bCs/>
                <w:sz w:val="22"/>
                <w:szCs w:val="22"/>
              </w:rPr>
              <w:t>Termin i sposób załatwienia sprawy:</w:t>
            </w:r>
          </w:p>
          <w:p w:rsidR="005D779D" w:rsidRDefault="005D779D" w:rsidP="005D779D">
            <w:pPr>
              <w:pStyle w:val="Inne0"/>
            </w:pPr>
            <w:r>
              <w:t>Wniosek o ustalenie niepełnosprawności rozpatrywany jest w ciągu jednego miesiąca.</w:t>
            </w:r>
          </w:p>
          <w:p w:rsidR="005D779D" w:rsidRDefault="005D779D" w:rsidP="005D779D">
            <w:pPr>
              <w:pStyle w:val="Inne0"/>
            </w:pPr>
            <w:r>
              <w:t>O terminie rozpatrzenia wniosku zawiadamia się rodzica dziecka , jego opiekuna lub przedstawiciela ustawowego, nie później niż 7 dni przed dniem jego rozpatrzenia.</w:t>
            </w:r>
          </w:p>
          <w:p w:rsidR="005D779D" w:rsidRDefault="005D779D" w:rsidP="005D779D">
            <w:pPr>
              <w:pStyle w:val="Inne0"/>
              <w:spacing w:line="218" w:lineRule="auto"/>
              <w:rPr>
                <w:b/>
                <w:bCs/>
                <w:sz w:val="22"/>
                <w:szCs w:val="22"/>
              </w:rPr>
            </w:pPr>
            <w:r>
              <w:t>Postępowanie kończy się wydaniem orzeczenia o niepełnosprawności, które doręcza się osobie zainteresowanej na piśmie, nie później niż w terminie 14 dni od dnia posiedzenia składu orzekającego.</w:t>
            </w:r>
          </w:p>
        </w:tc>
      </w:tr>
      <w:tr w:rsidR="00A45624" w:rsidTr="005D779D">
        <w:trPr>
          <w:trHeight w:hRule="exact" w:val="1538"/>
          <w:jc w:val="center"/>
        </w:trPr>
        <w:tc>
          <w:tcPr>
            <w:tcW w:w="9409" w:type="dxa"/>
            <w:gridSpan w:val="2"/>
            <w:tcBorders>
              <w:top w:val="single" w:sz="4" w:space="0" w:color="auto"/>
              <w:left w:val="single" w:sz="4" w:space="0" w:color="auto"/>
              <w:right w:val="single" w:sz="4" w:space="0" w:color="auto"/>
            </w:tcBorders>
            <w:shd w:val="clear" w:color="auto" w:fill="auto"/>
            <w:vAlign w:val="bottom"/>
          </w:tcPr>
          <w:p w:rsidR="00A45624" w:rsidRDefault="0019468B">
            <w:pPr>
              <w:pStyle w:val="Inne0"/>
              <w:spacing w:line="218" w:lineRule="auto"/>
              <w:rPr>
                <w:sz w:val="22"/>
                <w:szCs w:val="22"/>
              </w:rPr>
            </w:pPr>
            <w:r>
              <w:rPr>
                <w:b/>
                <w:bCs/>
                <w:sz w:val="22"/>
                <w:szCs w:val="22"/>
              </w:rPr>
              <w:t>Tryb odwoławczy:</w:t>
            </w:r>
          </w:p>
          <w:p w:rsidR="00A45624" w:rsidRDefault="0019468B">
            <w:pPr>
              <w:pStyle w:val="Inne0"/>
            </w:pPr>
            <w:r>
              <w:t>Wojewódzki Zespół do Spraw Orzekania o Niepełnosprawności za pośrednictwem Powiatowego Zespołu do Spraw Orzekania o Niepełnosprawności w terminie 14 dni od dnia otrzymania orzeczenia.</w:t>
            </w:r>
          </w:p>
          <w:p w:rsidR="00A45624" w:rsidRDefault="0019468B">
            <w:pPr>
              <w:pStyle w:val="Inne0"/>
              <w:ind w:left="200" w:hanging="200"/>
            </w:pPr>
            <w:r>
              <w:t>Jeżeli Powiatowy Zespół uzna, że odwołanie zasługuje w całości na uwzględnienie, wydaje orzeczenie, w którym uchyla lub zmienia zaskarżone orzeczenie</w:t>
            </w:r>
            <w:r w:rsidR="00D22C45">
              <w:t>.</w:t>
            </w:r>
          </w:p>
        </w:tc>
      </w:tr>
      <w:tr w:rsidR="00A45624" w:rsidTr="005D779D">
        <w:trPr>
          <w:trHeight w:hRule="exact" w:val="860"/>
          <w:jc w:val="center"/>
        </w:trPr>
        <w:tc>
          <w:tcPr>
            <w:tcW w:w="9409" w:type="dxa"/>
            <w:gridSpan w:val="2"/>
            <w:tcBorders>
              <w:top w:val="single" w:sz="4" w:space="0" w:color="auto"/>
              <w:left w:val="single" w:sz="4" w:space="0" w:color="auto"/>
              <w:right w:val="single" w:sz="4" w:space="0" w:color="auto"/>
            </w:tcBorders>
            <w:shd w:val="clear" w:color="auto" w:fill="auto"/>
            <w:vAlign w:val="bottom"/>
          </w:tcPr>
          <w:p w:rsidR="00A45624" w:rsidRDefault="0019468B">
            <w:pPr>
              <w:pStyle w:val="Inne0"/>
            </w:pPr>
            <w:r>
              <w:rPr>
                <w:b/>
                <w:bCs/>
              </w:rPr>
              <w:t>Osoby uprawnione do ubiegania się o realizację usługi:</w:t>
            </w:r>
          </w:p>
          <w:p w:rsidR="00A45624" w:rsidRDefault="0019468B">
            <w:pPr>
              <w:pStyle w:val="Inne0"/>
              <w:ind w:firstLine="200"/>
            </w:pPr>
            <w:r>
              <w:t>Rodzic, opiekun lub przedstawiciel ustawowy dziecka do 16 roku życia</w:t>
            </w:r>
            <w:r w:rsidR="00D22C45">
              <w:t>.</w:t>
            </w:r>
          </w:p>
        </w:tc>
      </w:tr>
      <w:tr w:rsidR="00A45624" w:rsidTr="005D779D">
        <w:trPr>
          <w:trHeight w:hRule="exact" w:val="719"/>
          <w:jc w:val="center"/>
        </w:trPr>
        <w:tc>
          <w:tcPr>
            <w:tcW w:w="9409" w:type="dxa"/>
            <w:gridSpan w:val="2"/>
            <w:tcBorders>
              <w:top w:val="single" w:sz="4" w:space="0" w:color="auto"/>
              <w:left w:val="single" w:sz="4" w:space="0" w:color="auto"/>
              <w:bottom w:val="single" w:sz="4" w:space="0" w:color="auto"/>
              <w:right w:val="single" w:sz="4" w:space="0" w:color="auto"/>
            </w:tcBorders>
            <w:shd w:val="clear" w:color="auto" w:fill="auto"/>
          </w:tcPr>
          <w:p w:rsidR="00A45624" w:rsidRDefault="0019468B">
            <w:pPr>
              <w:pStyle w:val="Inne0"/>
              <w:rPr>
                <w:sz w:val="24"/>
                <w:szCs w:val="24"/>
              </w:rPr>
            </w:pPr>
            <w:r>
              <w:rPr>
                <w:b/>
                <w:bCs/>
                <w:sz w:val="24"/>
                <w:szCs w:val="24"/>
              </w:rPr>
              <w:t>Uwagi:</w:t>
            </w:r>
          </w:p>
          <w:p w:rsidR="00A45624" w:rsidRDefault="0019468B">
            <w:pPr>
              <w:pStyle w:val="Inne0"/>
            </w:pPr>
            <w:r>
              <w:t>Brak</w:t>
            </w:r>
          </w:p>
        </w:tc>
      </w:tr>
    </w:tbl>
    <w:tbl>
      <w:tblPr>
        <w:tblStyle w:val="Tabela-Siatka"/>
        <w:tblW w:w="0" w:type="auto"/>
        <w:tblLook w:val="04A0" w:firstRow="1" w:lastRow="0" w:firstColumn="1" w:lastColumn="0" w:noHBand="0" w:noVBand="1"/>
      </w:tblPr>
      <w:tblGrid>
        <w:gridCol w:w="9464"/>
      </w:tblGrid>
      <w:tr w:rsidR="003B5EFC" w:rsidTr="003B5EFC">
        <w:tc>
          <w:tcPr>
            <w:tcW w:w="9464" w:type="dxa"/>
          </w:tcPr>
          <w:p w:rsidR="003B5EFC" w:rsidRPr="00BB1BC7" w:rsidRDefault="003B5EFC" w:rsidP="001E58C6">
            <w:pPr>
              <w:rPr>
                <w:b/>
              </w:rPr>
            </w:pPr>
            <w:r w:rsidRPr="00A11331">
              <w:rPr>
                <w:b/>
              </w:rPr>
              <w:t>Obowiązuje od dnia</w:t>
            </w:r>
            <w:r>
              <w:t>:</w:t>
            </w:r>
            <w:r w:rsidR="00BB1BC7">
              <w:t xml:space="preserve"> </w:t>
            </w:r>
            <w:r w:rsidR="00BB1BC7" w:rsidRPr="00BB1BC7">
              <w:rPr>
                <w:b/>
              </w:rPr>
              <w:t>31.01.2023 r.</w:t>
            </w:r>
          </w:p>
          <w:p w:rsidR="003B5EFC" w:rsidRDefault="003B5EFC" w:rsidP="001E58C6"/>
        </w:tc>
      </w:tr>
    </w:tbl>
    <w:p w:rsidR="006E0481" w:rsidRPr="005D779D" w:rsidRDefault="006E0481">
      <w:pPr>
        <w:rPr>
          <w:sz w:val="20"/>
          <w:szCs w:val="20"/>
        </w:rPr>
      </w:pPr>
      <w:bookmarkStart w:id="0" w:name="_GoBack"/>
      <w:bookmarkEnd w:id="0"/>
    </w:p>
    <w:sectPr w:rsidR="006E0481" w:rsidRPr="005D779D">
      <w:pgSz w:w="11900" w:h="16840"/>
      <w:pgMar w:top="1412" w:right="1296" w:bottom="1412" w:left="1301" w:header="984" w:footer="9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F2" w:rsidRDefault="000D56F2">
      <w:r>
        <w:separator/>
      </w:r>
    </w:p>
  </w:endnote>
  <w:endnote w:type="continuationSeparator" w:id="0">
    <w:p w:rsidR="000D56F2" w:rsidRDefault="000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F2" w:rsidRDefault="000D56F2"/>
  </w:footnote>
  <w:footnote w:type="continuationSeparator" w:id="0">
    <w:p w:rsidR="000D56F2" w:rsidRDefault="000D56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0A80"/>
    <w:multiLevelType w:val="multilevel"/>
    <w:tmpl w:val="1026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24"/>
    <w:rsid w:val="00032C59"/>
    <w:rsid w:val="000C78AD"/>
    <w:rsid w:val="000D56F2"/>
    <w:rsid w:val="0019468B"/>
    <w:rsid w:val="00196CBB"/>
    <w:rsid w:val="00274606"/>
    <w:rsid w:val="002B29E0"/>
    <w:rsid w:val="00341F46"/>
    <w:rsid w:val="003445FF"/>
    <w:rsid w:val="003B5EFC"/>
    <w:rsid w:val="003C0148"/>
    <w:rsid w:val="004937E8"/>
    <w:rsid w:val="00567635"/>
    <w:rsid w:val="005D779D"/>
    <w:rsid w:val="006E0481"/>
    <w:rsid w:val="007E5CCF"/>
    <w:rsid w:val="008936A8"/>
    <w:rsid w:val="00907056"/>
    <w:rsid w:val="00923478"/>
    <w:rsid w:val="009D239C"/>
    <w:rsid w:val="009D74E1"/>
    <w:rsid w:val="00A144F4"/>
    <w:rsid w:val="00A45624"/>
    <w:rsid w:val="00A5516C"/>
    <w:rsid w:val="00A743BD"/>
    <w:rsid w:val="00AB05D0"/>
    <w:rsid w:val="00AC2E72"/>
    <w:rsid w:val="00BA6F34"/>
    <w:rsid w:val="00BB1BC7"/>
    <w:rsid w:val="00CB1D2F"/>
    <w:rsid w:val="00D22C45"/>
    <w:rsid w:val="00E1658E"/>
    <w:rsid w:val="00E5527F"/>
    <w:rsid w:val="00EB018E"/>
    <w:rsid w:val="00F243B1"/>
    <w:rsid w:val="00F81F46"/>
    <w:rsid w:val="00FD6A91"/>
    <w:rsid w:val="00FE1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paragraph" w:customStyle="1" w:styleId="Inne0">
    <w:name w:val="Inne"/>
    <w:basedOn w:val="Normalny"/>
    <w:link w:val="Inne"/>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4937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7E8"/>
    <w:rPr>
      <w:rFonts w:ascii="Segoe UI" w:hAnsi="Segoe UI" w:cs="Segoe UI"/>
      <w:color w:val="000000"/>
      <w:sz w:val="18"/>
      <w:szCs w:val="18"/>
    </w:rPr>
  </w:style>
  <w:style w:type="table" w:styleId="Tabela-Siatka">
    <w:name w:val="Table Grid"/>
    <w:basedOn w:val="Standardowy"/>
    <w:rsid w:val="003B5EF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paragraph" w:customStyle="1" w:styleId="Inne0">
    <w:name w:val="Inne"/>
    <w:basedOn w:val="Normalny"/>
    <w:link w:val="Inne"/>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4937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7E8"/>
    <w:rPr>
      <w:rFonts w:ascii="Segoe UI" w:hAnsi="Segoe UI" w:cs="Segoe UI"/>
      <w:color w:val="000000"/>
      <w:sz w:val="18"/>
      <w:szCs w:val="18"/>
    </w:rPr>
  </w:style>
  <w:style w:type="table" w:styleId="Tabela-Siatka">
    <w:name w:val="Table Grid"/>
    <w:basedOn w:val="Standardowy"/>
    <w:rsid w:val="003B5EF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87342">
      <w:bodyDiv w:val="1"/>
      <w:marLeft w:val="0"/>
      <w:marRight w:val="0"/>
      <w:marTop w:val="0"/>
      <w:marBottom w:val="0"/>
      <w:divBdr>
        <w:top w:val="none" w:sz="0" w:space="0" w:color="auto"/>
        <w:left w:val="none" w:sz="0" w:space="0" w:color="auto"/>
        <w:bottom w:val="none" w:sz="0" w:space="0" w:color="auto"/>
        <w:right w:val="none" w:sz="0" w:space="0" w:color="auto"/>
      </w:divBdr>
    </w:div>
    <w:div w:id="212658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powiat.kielce.pl" TargetMode="External"/><Relationship Id="rId5" Type="http://schemas.openxmlformats.org/officeDocument/2006/relationships/webSettings" Target="webSettings.xml"/><Relationship Id="rId10" Type="http://schemas.openxmlformats.org/officeDocument/2006/relationships/hyperlink" Target="http://www.bip.powiat.kielce.pl" TargetMode="External"/><Relationship Id="rId4" Type="http://schemas.openxmlformats.org/officeDocument/2006/relationships/settings" Target="settings.xml"/><Relationship Id="rId9" Type="http://schemas.openxmlformats.org/officeDocument/2006/relationships/hyperlink" Target="http://WWW.powiat.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473</Words>
  <Characters>2842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ZP-4</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ZP-4</dc:title>
  <dc:creator>fudalim</dc:creator>
  <cp:lastModifiedBy>Dominika Skibowska</cp:lastModifiedBy>
  <cp:revision>8</cp:revision>
  <cp:lastPrinted>2023-01-31T10:34:00Z</cp:lastPrinted>
  <dcterms:created xsi:type="dcterms:W3CDTF">2022-08-05T11:00:00Z</dcterms:created>
  <dcterms:modified xsi:type="dcterms:W3CDTF">2023-03-21T07:42:00Z</dcterms:modified>
</cp:coreProperties>
</file>