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C7" w:rsidRDefault="00093EC9">
      <w:r>
        <w:t>Zgłoszenie prac geodezyjnych</w:t>
      </w:r>
    </w:p>
    <w:tbl>
      <w:tblPr>
        <w:tblStyle w:val="TableGrid"/>
        <w:tblW w:w="11093" w:type="dxa"/>
        <w:tblInd w:w="-1090" w:type="dxa"/>
        <w:tblCellMar>
          <w:top w:w="11" w:type="dxa"/>
          <w:right w:w="13" w:type="dxa"/>
        </w:tblCellMar>
        <w:tblLook w:val="04A0" w:firstRow="1" w:lastRow="0" w:firstColumn="1" w:lastColumn="0" w:noHBand="0" w:noVBand="1"/>
      </w:tblPr>
      <w:tblGrid>
        <w:gridCol w:w="203"/>
        <w:gridCol w:w="293"/>
        <w:gridCol w:w="2335"/>
        <w:gridCol w:w="307"/>
        <w:gridCol w:w="2180"/>
        <w:gridCol w:w="204"/>
        <w:gridCol w:w="926"/>
        <w:gridCol w:w="1802"/>
        <w:gridCol w:w="1981"/>
        <w:gridCol w:w="862"/>
      </w:tblGrid>
      <w:tr w:rsidR="00FA00C7">
        <w:trPr>
          <w:trHeight w:val="252"/>
        </w:trPr>
        <w:tc>
          <w:tcPr>
            <w:tcW w:w="5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093EC9">
            <w:pPr>
              <w:ind w:left="0"/>
            </w:pPr>
            <w:r>
              <w:rPr>
                <w:b w:val="0"/>
                <w:sz w:val="12"/>
              </w:rPr>
              <w:t xml:space="preserve"> 1. Imię i nazwisko / nazwa wykonawcy prac geodezyjnych zgodnie z art. 11 ust. 1 ustawy</w:t>
            </w:r>
            <w:r>
              <w:rPr>
                <w:b w:val="0"/>
                <w:sz w:val="12"/>
                <w:vertAlign w:val="superscript"/>
              </w:rPr>
              <w:t>1</w:t>
            </w:r>
          </w:p>
        </w:tc>
        <w:tc>
          <w:tcPr>
            <w:tcW w:w="4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093EC9">
            <w:pPr>
              <w:ind w:left="0"/>
            </w:pPr>
            <w:r>
              <w:rPr>
                <w:b w:val="0"/>
                <w:sz w:val="12"/>
              </w:rPr>
              <w:t xml:space="preserve"> 2. Identyfikator zgłoszenia, którego dotyczy uzupełnienie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</w:tr>
      <w:tr w:rsidR="00FA00C7">
        <w:trPr>
          <w:trHeight w:val="552"/>
        </w:trPr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5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4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093EC9">
            <w:pPr>
              <w:ind w:left="65"/>
              <w:jc w:val="center"/>
            </w:pPr>
            <w:r>
              <w:rPr>
                <w:sz w:val="16"/>
              </w:rPr>
              <w:t>ZG-3</w:t>
            </w:r>
          </w:p>
        </w:tc>
      </w:tr>
      <w:tr w:rsidR="00FA00C7">
        <w:trPr>
          <w:trHeight w:val="252"/>
        </w:trPr>
        <w:tc>
          <w:tcPr>
            <w:tcW w:w="5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093EC9">
            <w:pPr>
              <w:ind w:left="0"/>
            </w:pPr>
            <w:r>
              <w:rPr>
                <w:b w:val="0"/>
                <w:sz w:val="12"/>
              </w:rPr>
              <w:t xml:space="preserve"> 3. Identyfikator wykonawcy prac geodezyjnych</w:t>
            </w:r>
            <w:r>
              <w:rPr>
                <w:b w:val="0"/>
                <w:sz w:val="12"/>
                <w:vertAlign w:val="superscript"/>
              </w:rPr>
              <w:t>2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093EC9">
            <w:pPr>
              <w:ind w:left="0"/>
            </w:pPr>
            <w:r>
              <w:rPr>
                <w:b w:val="0"/>
                <w:sz w:val="12"/>
              </w:rPr>
              <w:t xml:space="preserve"> 4. Data</w:t>
            </w:r>
          </w:p>
        </w:tc>
      </w:tr>
      <w:tr w:rsidR="00FA00C7">
        <w:trPr>
          <w:trHeight w:val="322"/>
        </w:trPr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5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5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</w:tr>
      <w:tr w:rsidR="00FA00C7">
        <w:trPr>
          <w:trHeight w:val="292"/>
        </w:trPr>
        <w:tc>
          <w:tcPr>
            <w:tcW w:w="5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093EC9">
            <w:pPr>
              <w:ind w:left="0"/>
            </w:pPr>
            <w:r>
              <w:rPr>
                <w:b w:val="0"/>
                <w:sz w:val="12"/>
              </w:rPr>
              <w:t xml:space="preserve"> 5. Adres poczty elektronicznej (e-mail)</w:t>
            </w:r>
            <w:r>
              <w:rPr>
                <w:b w:val="0"/>
                <w:sz w:val="12"/>
                <w:vertAlign w:val="superscript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093EC9">
            <w:pPr>
              <w:ind w:left="0"/>
            </w:pPr>
            <w:r>
              <w:rPr>
                <w:b w:val="0"/>
                <w:sz w:val="12"/>
              </w:rPr>
              <w:t xml:space="preserve"> 6. Adresat zgłoszenia – nazwa i adres organu lub jednostki organizacyjnej, która  w imieniu organu      prowadzi państwowy zasób geodezyjny i kartograficzny</w:t>
            </w:r>
          </w:p>
        </w:tc>
      </w:tr>
      <w:tr w:rsidR="00FA00C7">
        <w:trPr>
          <w:trHeight w:val="971"/>
        </w:trPr>
        <w:tc>
          <w:tcPr>
            <w:tcW w:w="204" w:type="dxa"/>
            <w:tcBorders>
              <w:top w:val="single" w:sz="33" w:space="0" w:color="CCCC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5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204" w:type="dxa"/>
            <w:tcBorders>
              <w:top w:val="single" w:sz="33" w:space="0" w:color="CCCC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5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</w:tr>
      <w:tr w:rsidR="00FA00C7">
        <w:trPr>
          <w:trHeight w:val="252"/>
        </w:trPr>
        <w:tc>
          <w:tcPr>
            <w:tcW w:w="110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093EC9">
            <w:pPr>
              <w:ind w:left="0"/>
            </w:pPr>
            <w:r>
              <w:rPr>
                <w:b w:val="0"/>
                <w:sz w:val="12"/>
              </w:rPr>
              <w:t xml:space="preserve"> 7. Powód zgłoszenia uzupełniającego:</w:t>
            </w:r>
          </w:p>
        </w:tc>
      </w:tr>
      <w:tr w:rsidR="00FA00C7">
        <w:trPr>
          <w:trHeight w:val="252"/>
        </w:trPr>
        <w:tc>
          <w:tcPr>
            <w:tcW w:w="20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108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093EC9">
            <w:pPr>
              <w:ind w:left="50"/>
            </w:pPr>
            <w:r>
              <w:rPr>
                <w:rFonts w:ascii="Wingdings" w:eastAsia="Wingdings" w:hAnsi="Wingdings" w:cs="Wingdings"/>
                <w:b w:val="0"/>
                <w:sz w:val="16"/>
              </w:rPr>
              <w:t></w:t>
            </w:r>
            <w:r>
              <w:rPr>
                <w:rFonts w:ascii="Wingdings" w:eastAsia="Wingdings" w:hAnsi="Wingdings" w:cs="Wingdings"/>
                <w:b w:val="0"/>
                <w:sz w:val="16"/>
              </w:rPr>
              <w:t></w:t>
            </w:r>
            <w:r>
              <w:rPr>
                <w:b w:val="0"/>
                <w:sz w:val="13"/>
              </w:rPr>
              <w:t>zwiększenie obszaru objętego zgłoszeniem o obszar bezpośrednio do niego przyległy</w:t>
            </w:r>
            <w:r>
              <w:rPr>
                <w:b w:val="0"/>
                <w:sz w:val="11"/>
              </w:rPr>
              <w:t xml:space="preserve"> (należy wskazać  dane określające obszar objęty zgłaszanymi pracami geodezyjnymi):</w:t>
            </w:r>
          </w:p>
        </w:tc>
      </w:tr>
      <w:tr w:rsidR="00FA00C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2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10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093EC9">
            <w:pPr>
              <w:ind w:left="64"/>
              <w:jc w:val="center"/>
            </w:pPr>
            <w:r>
              <w:rPr>
                <w:rFonts w:ascii="Wingdings" w:eastAsia="Wingdings" w:hAnsi="Wingdings" w:cs="Wingdings"/>
                <w:b w:val="0"/>
              </w:rPr>
              <w:t></w:t>
            </w:r>
            <w:r>
              <w:rPr>
                <w:b w:val="0"/>
                <w:sz w:val="12"/>
              </w:rPr>
              <w:t xml:space="preserve"> </w:t>
            </w:r>
            <w:r>
              <w:rPr>
                <w:b w:val="0"/>
                <w:sz w:val="11"/>
              </w:rPr>
              <w:t xml:space="preserve">jednostki podziału terytorialnego kraju lub podziału dla celów </w:t>
            </w:r>
            <w:proofErr w:type="spellStart"/>
            <w:r>
              <w:rPr>
                <w:b w:val="0"/>
                <w:sz w:val="11"/>
              </w:rPr>
              <w:t>EGiB</w:t>
            </w:r>
            <w:proofErr w:type="spellEnd"/>
            <w:r>
              <w:rPr>
                <w:b w:val="0"/>
                <w:sz w:val="12"/>
              </w:rPr>
              <w:t xml:space="preserve">        </w:t>
            </w:r>
            <w:r>
              <w:rPr>
                <w:rFonts w:ascii="Wingdings" w:eastAsia="Wingdings" w:hAnsi="Wingdings" w:cs="Wingdings"/>
                <w:b w:val="0"/>
              </w:rPr>
              <w:t></w:t>
            </w:r>
            <w:r>
              <w:rPr>
                <w:b w:val="0"/>
                <w:sz w:val="12"/>
              </w:rPr>
              <w:t xml:space="preserve"> </w:t>
            </w:r>
            <w:r>
              <w:rPr>
                <w:b w:val="0"/>
                <w:sz w:val="11"/>
              </w:rPr>
              <w:t>godło mapy</w:t>
            </w:r>
            <w:r>
              <w:rPr>
                <w:b w:val="0"/>
                <w:sz w:val="12"/>
              </w:rPr>
              <w:t xml:space="preserve">         </w:t>
            </w:r>
            <w:r>
              <w:rPr>
                <w:rFonts w:ascii="Wingdings" w:eastAsia="Wingdings" w:hAnsi="Wingdings" w:cs="Wingdings"/>
                <w:b w:val="0"/>
              </w:rPr>
              <w:t></w:t>
            </w:r>
            <w:r>
              <w:rPr>
                <w:b w:val="0"/>
                <w:sz w:val="12"/>
              </w:rPr>
              <w:t xml:space="preserve"> </w:t>
            </w:r>
            <w:r>
              <w:rPr>
                <w:b w:val="0"/>
                <w:sz w:val="11"/>
              </w:rPr>
              <w:t xml:space="preserve">obszar określony w załączniku </w:t>
            </w:r>
            <w:r>
              <w:rPr>
                <w:b w:val="0"/>
                <w:sz w:val="12"/>
              </w:rPr>
              <w:t xml:space="preserve">     </w:t>
            </w:r>
            <w:r>
              <w:rPr>
                <w:rFonts w:ascii="Wingdings" w:eastAsia="Wingdings" w:hAnsi="Wingdings" w:cs="Wingdings"/>
                <w:b w:val="0"/>
              </w:rPr>
              <w:t></w:t>
            </w:r>
            <w:r>
              <w:rPr>
                <w:b w:val="0"/>
                <w:sz w:val="12"/>
              </w:rPr>
              <w:t xml:space="preserve"> </w:t>
            </w:r>
            <w:r>
              <w:rPr>
                <w:b w:val="0"/>
                <w:sz w:val="11"/>
              </w:rPr>
              <w:t>współrzędne punktów wielokąta (poligonu)</w:t>
            </w:r>
          </w:p>
        </w:tc>
      </w:tr>
      <w:tr w:rsidR="00FA00C7">
        <w:trPr>
          <w:trHeight w:val="4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4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0C7" w:rsidRDefault="00093EC9">
            <w:pPr>
              <w:ind w:left="0"/>
            </w:pPr>
            <w:r>
              <w:rPr>
                <w:b w:val="0"/>
                <w:sz w:val="11"/>
              </w:rPr>
              <w:t>Dane szczegółowe określające położenie obszaru zgłoszenia</w:t>
            </w:r>
            <w:r>
              <w:rPr>
                <w:b w:val="0"/>
                <w:sz w:val="11"/>
                <w:vertAlign w:val="superscript"/>
              </w:rPr>
              <w:t>4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</w:tr>
      <w:tr w:rsidR="00FA00C7">
        <w:trPr>
          <w:trHeight w:val="4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4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0C7" w:rsidRDefault="00093EC9">
            <w:pPr>
              <w:ind w:left="0"/>
            </w:pPr>
            <w:r>
              <w:rPr>
                <w:b w:val="0"/>
                <w:sz w:val="11"/>
              </w:rPr>
              <w:t>Powierzchnia obszaru zgłoszenia po zmianie (określona w hektarach)</w:t>
            </w:r>
            <w:r>
              <w:rPr>
                <w:b w:val="0"/>
                <w:sz w:val="11"/>
                <w:vertAlign w:val="superscript"/>
              </w:rPr>
              <w:t>5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bottom"/>
          </w:tcPr>
          <w:p w:rsidR="00FA00C7" w:rsidRDefault="00093EC9">
            <w:pPr>
              <w:ind w:left="65"/>
              <w:jc w:val="center"/>
            </w:pPr>
            <w:r>
              <w:rPr>
                <w:b w:val="0"/>
                <w:color w:val="A6A6A6"/>
                <w:sz w:val="11"/>
              </w:rPr>
              <w:t>Pole wypełnia adresat zgłoszenia</w:t>
            </w:r>
          </w:p>
        </w:tc>
      </w:tr>
      <w:tr w:rsidR="00FA00C7">
        <w:trPr>
          <w:trHeight w:val="252"/>
        </w:trPr>
        <w:tc>
          <w:tcPr>
            <w:tcW w:w="2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108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093EC9">
            <w:pPr>
              <w:ind w:left="50"/>
            </w:pPr>
            <w:r>
              <w:rPr>
                <w:rFonts w:ascii="Wingdings" w:eastAsia="Wingdings" w:hAnsi="Wingdings" w:cs="Wingdings"/>
                <w:b w:val="0"/>
                <w:sz w:val="16"/>
              </w:rPr>
              <w:t></w:t>
            </w:r>
            <w:r>
              <w:rPr>
                <w:rFonts w:ascii="Wingdings" w:eastAsia="Wingdings" w:hAnsi="Wingdings" w:cs="Wingdings"/>
                <w:b w:val="0"/>
                <w:sz w:val="16"/>
              </w:rPr>
              <w:t></w:t>
            </w:r>
            <w:r>
              <w:rPr>
                <w:b w:val="0"/>
                <w:sz w:val="13"/>
              </w:rPr>
              <w:t>wydłużenie przewidywanego terminu przekazania wyników zgłoszonych prac [</w:t>
            </w:r>
            <w:proofErr w:type="spellStart"/>
            <w:r>
              <w:rPr>
                <w:b w:val="0"/>
                <w:sz w:val="13"/>
              </w:rPr>
              <w:t>dd</w:t>
            </w:r>
            <w:proofErr w:type="spellEnd"/>
            <w:r>
              <w:rPr>
                <w:b w:val="0"/>
                <w:sz w:val="13"/>
              </w:rPr>
              <w:t>-mm-</w:t>
            </w:r>
            <w:proofErr w:type="spellStart"/>
            <w:r>
              <w:rPr>
                <w:b w:val="0"/>
                <w:sz w:val="13"/>
              </w:rPr>
              <w:t>rrrr</w:t>
            </w:r>
            <w:proofErr w:type="spellEnd"/>
            <w:r>
              <w:rPr>
                <w:b w:val="0"/>
                <w:sz w:val="13"/>
              </w:rPr>
              <w:t>]</w:t>
            </w:r>
            <w:r>
              <w:rPr>
                <w:b w:val="0"/>
                <w:sz w:val="13"/>
                <w:vertAlign w:val="superscript"/>
              </w:rPr>
              <w:t xml:space="preserve">6 </w:t>
            </w:r>
            <w:r>
              <w:rPr>
                <w:b w:val="0"/>
                <w:sz w:val="11"/>
              </w:rPr>
              <w:t>(należy wskazać nowy przewidywany termin przekazania zbiorów danych lub dokumentów)</w:t>
            </w:r>
          </w:p>
        </w:tc>
      </w:tr>
      <w:tr w:rsidR="00FA00C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10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093EC9">
            <w:pPr>
              <w:ind w:left="64"/>
              <w:jc w:val="center"/>
            </w:pPr>
            <w:r>
              <w:rPr>
                <w:b w:val="0"/>
              </w:rPr>
              <w:t>_ _ - _ _ - _ _ _ _</w:t>
            </w:r>
          </w:p>
        </w:tc>
      </w:tr>
      <w:tr w:rsidR="00FA00C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108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093EC9">
            <w:pPr>
              <w:ind w:left="50"/>
            </w:pPr>
            <w:r>
              <w:rPr>
                <w:rFonts w:ascii="Wingdings" w:eastAsia="Wingdings" w:hAnsi="Wingdings" w:cs="Wingdings"/>
                <w:b w:val="0"/>
                <w:sz w:val="16"/>
              </w:rPr>
              <w:t></w:t>
            </w:r>
            <w:r>
              <w:rPr>
                <w:rFonts w:ascii="Wingdings" w:eastAsia="Wingdings" w:hAnsi="Wingdings" w:cs="Wingdings"/>
                <w:b w:val="0"/>
                <w:sz w:val="16"/>
              </w:rPr>
              <w:t></w:t>
            </w:r>
            <w:r>
              <w:rPr>
                <w:b w:val="0"/>
                <w:sz w:val="13"/>
              </w:rPr>
              <w:t xml:space="preserve">zmiana kierownika zgłoszonych prac geodezyjnych </w:t>
            </w:r>
            <w:r>
              <w:rPr>
                <w:b w:val="0"/>
                <w:sz w:val="11"/>
              </w:rPr>
              <w:t>(należy wskazać nowego kierownika prac geodezyjnych)</w:t>
            </w:r>
          </w:p>
        </w:tc>
      </w:tr>
      <w:tr w:rsidR="00FA00C7">
        <w:trPr>
          <w:trHeight w:val="4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2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0C7" w:rsidRDefault="00093EC9">
            <w:pPr>
              <w:ind w:left="63"/>
              <w:jc w:val="center"/>
            </w:pPr>
            <w:r>
              <w:rPr>
                <w:b w:val="0"/>
                <w:sz w:val="11"/>
              </w:rPr>
              <w:t>Imię i nazwisko</w:t>
            </w:r>
          </w:p>
        </w:tc>
        <w:tc>
          <w:tcPr>
            <w:tcW w:w="2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093EC9">
            <w:pPr>
              <w:spacing w:line="304" w:lineRule="auto"/>
              <w:ind w:left="149" w:right="86"/>
              <w:jc w:val="center"/>
            </w:pPr>
            <w:r>
              <w:rPr>
                <w:b w:val="0"/>
                <w:sz w:val="11"/>
              </w:rPr>
              <w:t xml:space="preserve">Nr uprawnień zawodowych lub nr wpisu w centralnym rejestrze osób posiadających </w:t>
            </w:r>
          </w:p>
          <w:p w:rsidR="00FA00C7" w:rsidRDefault="00093EC9">
            <w:pPr>
              <w:ind w:left="65"/>
              <w:jc w:val="center"/>
            </w:pPr>
            <w:r>
              <w:rPr>
                <w:b w:val="0"/>
                <w:sz w:val="11"/>
              </w:rPr>
              <w:t>uprawnienia zawodowe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093EC9">
            <w:pPr>
              <w:ind w:left="0"/>
              <w:jc w:val="center"/>
            </w:pPr>
            <w:r>
              <w:rPr>
                <w:b w:val="0"/>
                <w:sz w:val="11"/>
              </w:rPr>
              <w:t xml:space="preserve">Zakres uprawnień zawodowych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0C7" w:rsidRDefault="00093EC9">
            <w:pPr>
              <w:ind w:left="65"/>
              <w:jc w:val="center"/>
            </w:pPr>
            <w:r>
              <w:rPr>
                <w:b w:val="0"/>
                <w:sz w:val="11"/>
              </w:rPr>
              <w:t>Zakres powierzonych zadań</w:t>
            </w: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0C7" w:rsidRDefault="00093EC9">
            <w:pPr>
              <w:ind w:left="63"/>
              <w:jc w:val="center"/>
            </w:pPr>
            <w:r>
              <w:rPr>
                <w:b w:val="0"/>
                <w:sz w:val="11"/>
              </w:rPr>
              <w:t>Dane kontaktowe*</w:t>
            </w:r>
          </w:p>
        </w:tc>
      </w:tr>
      <w:tr w:rsidR="00FA00C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2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093EC9">
            <w:pPr>
              <w:spacing w:after="22"/>
              <w:ind w:left="62"/>
              <w:jc w:val="center"/>
            </w:pPr>
            <w:r>
              <w:rPr>
                <w:b w:val="0"/>
                <w:sz w:val="11"/>
              </w:rPr>
              <w:t xml:space="preserve">art. 43 ust. …. </w:t>
            </w:r>
          </w:p>
          <w:p w:rsidR="00FA00C7" w:rsidRDefault="00093EC9">
            <w:pPr>
              <w:ind w:left="65"/>
              <w:jc w:val="center"/>
            </w:pPr>
            <w:r>
              <w:rPr>
                <w:b w:val="0"/>
                <w:sz w:val="11"/>
              </w:rPr>
              <w:t>ustawy</w:t>
            </w:r>
            <w:r>
              <w:rPr>
                <w:b w:val="0"/>
                <w:sz w:val="11"/>
                <w:vertAlign w:val="superscript"/>
              </w:rPr>
              <w:t>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</w:tr>
      <w:tr w:rsidR="00FA00C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108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093EC9">
            <w:pPr>
              <w:ind w:left="50"/>
            </w:pPr>
            <w:r>
              <w:rPr>
                <w:rFonts w:ascii="Wingdings" w:eastAsia="Wingdings" w:hAnsi="Wingdings" w:cs="Wingdings"/>
                <w:b w:val="0"/>
                <w:sz w:val="16"/>
              </w:rPr>
              <w:t></w:t>
            </w:r>
            <w:r>
              <w:rPr>
                <w:rFonts w:ascii="Wingdings" w:eastAsia="Wingdings" w:hAnsi="Wingdings" w:cs="Wingdings"/>
                <w:b w:val="0"/>
                <w:sz w:val="16"/>
              </w:rPr>
              <w:t></w:t>
            </w:r>
            <w:r>
              <w:rPr>
                <w:b w:val="0"/>
                <w:sz w:val="13"/>
              </w:rPr>
              <w:t>zgłoszenie prac dodatkowych dotyczących wznowienia znaków granicznych, wyznaczenia punktów granicznych lub ustalenia przebiegu granic działek ewidencyjnych</w:t>
            </w:r>
            <w:r>
              <w:rPr>
                <w:b w:val="0"/>
                <w:sz w:val="13"/>
                <w:vertAlign w:val="superscript"/>
              </w:rPr>
              <w:t xml:space="preserve">5 </w:t>
            </w:r>
          </w:p>
        </w:tc>
      </w:tr>
      <w:tr w:rsidR="00FA00C7">
        <w:trPr>
          <w:trHeight w:val="252"/>
        </w:trPr>
        <w:tc>
          <w:tcPr>
            <w:tcW w:w="110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093EC9">
            <w:pPr>
              <w:ind w:left="0"/>
            </w:pPr>
            <w:r>
              <w:rPr>
                <w:b w:val="0"/>
                <w:sz w:val="12"/>
              </w:rPr>
              <w:t xml:space="preserve"> 8. Dodatkowe wyjaśnienia i uwagi wykonawcy prac geodezyjnych</w:t>
            </w:r>
            <w:r>
              <w:rPr>
                <w:b w:val="0"/>
                <w:sz w:val="12"/>
                <w:vertAlign w:val="superscript"/>
              </w:rPr>
              <w:t>7</w:t>
            </w:r>
          </w:p>
        </w:tc>
      </w:tr>
      <w:tr w:rsidR="00FA00C7">
        <w:trPr>
          <w:trHeight w:val="874"/>
        </w:trPr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108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</w:tr>
      <w:tr w:rsidR="00FA00C7">
        <w:trPr>
          <w:trHeight w:val="252"/>
        </w:trPr>
        <w:tc>
          <w:tcPr>
            <w:tcW w:w="53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093EC9">
            <w:pPr>
              <w:ind w:left="0"/>
            </w:pPr>
            <w:r>
              <w:rPr>
                <w:b w:val="0"/>
                <w:sz w:val="12"/>
              </w:rPr>
              <w:t xml:space="preserve"> 9. Podpis wykonawcy prac geodezyjnych</w:t>
            </w:r>
            <w:r>
              <w:rPr>
                <w:b w:val="0"/>
                <w:sz w:val="12"/>
                <w:vertAlign w:val="superscript"/>
              </w:rPr>
              <w:t>8</w:t>
            </w:r>
          </w:p>
        </w:tc>
      </w:tr>
      <w:tr w:rsidR="00FA00C7">
        <w:trPr>
          <w:trHeight w:val="874"/>
        </w:trPr>
        <w:tc>
          <w:tcPr>
            <w:tcW w:w="53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5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</w:tr>
      <w:tr w:rsidR="00FA00C7">
        <w:trPr>
          <w:trHeight w:val="218"/>
        </w:trPr>
        <w:tc>
          <w:tcPr>
            <w:tcW w:w="110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093EC9">
            <w:pPr>
              <w:ind w:left="26"/>
            </w:pPr>
            <w:r>
              <w:rPr>
                <w:b w:val="0"/>
                <w:sz w:val="13"/>
              </w:rPr>
              <w:t>Przypisy:</w:t>
            </w:r>
          </w:p>
        </w:tc>
      </w:tr>
      <w:tr w:rsidR="00FA00C7">
        <w:trPr>
          <w:trHeight w:val="1508"/>
        </w:trPr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1088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A00C7" w:rsidRDefault="00093EC9">
            <w:pPr>
              <w:numPr>
                <w:ilvl w:val="0"/>
                <w:numId w:val="1"/>
              </w:numPr>
              <w:spacing w:after="21"/>
              <w:ind w:left="315" w:hanging="142"/>
            </w:pPr>
            <w:r>
              <w:rPr>
                <w:b w:val="0"/>
                <w:i/>
                <w:sz w:val="11"/>
              </w:rPr>
              <w:t xml:space="preserve">Ustawa z dnia 17 maja 1989 r. – Prawo geodezyjne i kartograficzne (Dz. U. z 2020 r. poz. 276, z </w:t>
            </w:r>
            <w:proofErr w:type="spellStart"/>
            <w:r>
              <w:rPr>
                <w:b w:val="0"/>
                <w:i/>
                <w:sz w:val="11"/>
              </w:rPr>
              <w:t>późn</w:t>
            </w:r>
            <w:proofErr w:type="spellEnd"/>
            <w:r>
              <w:rPr>
                <w:b w:val="0"/>
                <w:i/>
                <w:sz w:val="11"/>
              </w:rPr>
              <w:t>. zm.).</w:t>
            </w:r>
          </w:p>
          <w:p w:rsidR="00FA00C7" w:rsidRDefault="00093EC9">
            <w:pPr>
              <w:numPr>
                <w:ilvl w:val="0"/>
                <w:numId w:val="1"/>
              </w:numPr>
              <w:spacing w:after="12"/>
              <w:ind w:left="315" w:hanging="142"/>
            </w:pPr>
            <w:r>
              <w:rPr>
                <w:b w:val="0"/>
                <w:i/>
                <w:sz w:val="11"/>
              </w:rPr>
              <w:t>Identyfikatorem wykonawcy jest:</w:t>
            </w:r>
          </w:p>
          <w:p w:rsidR="00FA00C7" w:rsidRDefault="00093EC9">
            <w:pPr>
              <w:numPr>
                <w:ilvl w:val="1"/>
                <w:numId w:val="1"/>
              </w:numPr>
              <w:spacing w:after="9"/>
            </w:pPr>
            <w:r>
              <w:rPr>
                <w:b w:val="0"/>
                <w:i/>
                <w:sz w:val="11"/>
              </w:rPr>
              <w:t>w przypadku gdy wykonawcą jest przedsiębiorca lub jednostka organizacyjna  –  nr NIP,</w:t>
            </w:r>
          </w:p>
          <w:p w:rsidR="00FA00C7" w:rsidRDefault="00093EC9">
            <w:pPr>
              <w:numPr>
                <w:ilvl w:val="1"/>
                <w:numId w:val="1"/>
              </w:numPr>
              <w:spacing w:after="9"/>
            </w:pPr>
            <w:r>
              <w:rPr>
                <w:b w:val="0"/>
                <w:i/>
                <w:sz w:val="11"/>
              </w:rPr>
              <w:t>w przypadku gdy wykonawcą jest biegły sądowy –  nr uprawnień zawodowych lub nr wpisu w centralnym rejestrze osób posiadających uprawnienia zawodowe,</w:t>
            </w:r>
          </w:p>
          <w:p w:rsidR="00FA00C7" w:rsidRDefault="00093EC9">
            <w:pPr>
              <w:numPr>
                <w:ilvl w:val="1"/>
                <w:numId w:val="1"/>
              </w:numPr>
              <w:spacing w:after="5" w:line="275" w:lineRule="auto"/>
            </w:pPr>
            <w:r>
              <w:rPr>
                <w:b w:val="0"/>
                <w:i/>
                <w:sz w:val="11"/>
              </w:rPr>
              <w:t>w przypadku gdy wykonawcą jest mierniczy górniczy –  nr świadectwa wydanego przez Prezesa Wyższego Urzędu Górniczego o stwierdzeniu kwalifikacji do wykonywania czynności mierniczego górniczego,     – w przypadku gdy wykonawca jest podmiotem zagranicznym – nr identyfikacyjny stosowany w kraju, w którym ma siedzibę wykonawca.</w:t>
            </w:r>
          </w:p>
          <w:p w:rsidR="00FA00C7" w:rsidRDefault="00093EC9">
            <w:pPr>
              <w:numPr>
                <w:ilvl w:val="0"/>
                <w:numId w:val="1"/>
              </w:numPr>
              <w:spacing w:after="24"/>
              <w:ind w:left="315" w:hanging="142"/>
            </w:pPr>
            <w:r>
              <w:rPr>
                <w:b w:val="0"/>
                <w:i/>
                <w:sz w:val="11"/>
              </w:rPr>
              <w:t>Dane wymagane w celu przekazania informacji o wyniku weryfikacji za pomocą środków komunikacji elektronicznej zgodnie z art. 12b ust. 3a ustawy z dnia 17 maja 1989 r. – Prawo geodezyjne i kartograficzne.</w:t>
            </w:r>
          </w:p>
          <w:p w:rsidR="00FA00C7" w:rsidRDefault="00093EC9">
            <w:pPr>
              <w:numPr>
                <w:ilvl w:val="0"/>
                <w:numId w:val="1"/>
              </w:numPr>
              <w:ind w:left="315" w:hanging="142"/>
            </w:pPr>
            <w:r>
              <w:rPr>
                <w:b w:val="0"/>
                <w:i/>
                <w:sz w:val="11"/>
              </w:rPr>
              <w:t xml:space="preserve">Przy podawaniu numerów lub identyfikatorów obiektów </w:t>
            </w:r>
            <w:proofErr w:type="spellStart"/>
            <w:r>
              <w:rPr>
                <w:b w:val="0"/>
                <w:i/>
                <w:sz w:val="11"/>
              </w:rPr>
              <w:t>EGiB</w:t>
            </w:r>
            <w:proofErr w:type="spellEnd"/>
            <w:r>
              <w:rPr>
                <w:b w:val="0"/>
                <w:i/>
                <w:sz w:val="11"/>
              </w:rPr>
              <w:t xml:space="preserve"> (jednostka ewidencyjna, obręb ewidencyjny, działka ewidencyjna) wskazywane nimi obiekty muszą przylegać do siebie. Jeżeli zaznaczono, że zakres pracy jest określony w załączniku, pole może pozostać niewypełnione lub zawierać identyfikatory działek objętych obszarem zgłoszenia. Przy zgłaszaniu prac geodezyjnych za pomocą systemu teleinformatycznego, o którym mowa w przepisach wydanych na podstawie art. 40 ust. 8 ustawy  z dnia 17 maja 1989 r. – Prawo geodezyjne i kartograficzne, nie jest konieczne podawanie współrzędnych punktów wielokąta (poligonu) określającego obszar zgłoszenia. W takim przypadku pole może zawierać identyfikatory działek objętych obszarem</w:t>
            </w:r>
          </w:p>
        </w:tc>
      </w:tr>
      <w:tr w:rsidR="00FA00C7">
        <w:trPr>
          <w:trHeight w:val="322"/>
        </w:trPr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293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FA00C7" w:rsidRDefault="00093EC9">
            <w:pPr>
              <w:numPr>
                <w:ilvl w:val="0"/>
                <w:numId w:val="2"/>
              </w:numPr>
              <w:spacing w:after="21"/>
              <w:ind w:hanging="142"/>
            </w:pPr>
            <w:r>
              <w:rPr>
                <w:b w:val="0"/>
                <w:i/>
                <w:sz w:val="11"/>
              </w:rPr>
              <w:t>Nie dotyczy prac zgłaszanych Głównemu Geodeci Kraju.</w:t>
            </w:r>
          </w:p>
          <w:p w:rsidR="00FA00C7" w:rsidRDefault="00093EC9">
            <w:pPr>
              <w:numPr>
                <w:ilvl w:val="0"/>
                <w:numId w:val="2"/>
              </w:numPr>
              <w:ind w:hanging="142"/>
            </w:pPr>
            <w:r>
              <w:rPr>
                <w:b w:val="0"/>
                <w:i/>
                <w:sz w:val="11"/>
              </w:rPr>
              <w:t>Termin nie dłuższy niż rok, licząc od dnia dokonanie uzupełnien</w:t>
            </w:r>
            <w:r w:rsidR="001A343D">
              <w:rPr>
                <w:b w:val="0"/>
                <w:i/>
                <w:sz w:val="11"/>
              </w:rPr>
              <w:t xml:space="preserve">ia                                                               </w:t>
            </w:r>
          </w:p>
        </w:tc>
        <w:tc>
          <w:tcPr>
            <w:tcW w:w="79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A00C7" w:rsidRDefault="00093EC9" w:rsidP="001A343D">
            <w:pPr>
              <w:ind w:left="0"/>
            </w:pPr>
            <w:r>
              <w:rPr>
                <w:b w:val="0"/>
                <w:i/>
                <w:sz w:val="11"/>
              </w:rPr>
              <w:t>zgłoszenia prac geodezyjnych. Nie dotyczy prac zgłaszanych Głównemu Geodecie Kraju.</w:t>
            </w:r>
          </w:p>
        </w:tc>
      </w:tr>
      <w:tr w:rsidR="00FA00C7">
        <w:trPr>
          <w:trHeight w:val="482"/>
        </w:trPr>
        <w:tc>
          <w:tcPr>
            <w:tcW w:w="2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1088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A00C7" w:rsidRDefault="00093EC9">
            <w:pPr>
              <w:numPr>
                <w:ilvl w:val="0"/>
                <w:numId w:val="3"/>
              </w:numPr>
              <w:spacing w:after="24"/>
              <w:ind w:left="315" w:hanging="142"/>
            </w:pPr>
            <w:r>
              <w:rPr>
                <w:b w:val="0"/>
                <w:i/>
                <w:sz w:val="11"/>
              </w:rPr>
              <w:t>W tym polu można wskazać w szczególności informacje dotyczące oczekiwanych materiałów, formy ich przekazania i sposobu odbioru materiałów zasobu.</w:t>
            </w:r>
          </w:p>
          <w:p w:rsidR="00FA00C7" w:rsidRDefault="00093EC9" w:rsidP="001A343D">
            <w:pPr>
              <w:numPr>
                <w:ilvl w:val="0"/>
                <w:numId w:val="3"/>
              </w:numPr>
              <w:ind w:left="318" w:hanging="142"/>
            </w:pPr>
            <w:r>
              <w:rPr>
                <w:b w:val="0"/>
                <w:i/>
                <w:sz w:val="11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wykonawcy w tym systemie.</w:t>
            </w:r>
          </w:p>
        </w:tc>
      </w:tr>
      <w:tr w:rsidR="00FA00C7">
        <w:trPr>
          <w:trHeight w:val="229"/>
        </w:trPr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29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00C7" w:rsidRDefault="00093EC9">
            <w:pPr>
              <w:ind w:left="214"/>
            </w:pPr>
            <w:r>
              <w:rPr>
                <w:b w:val="0"/>
                <w:i/>
                <w:sz w:val="11"/>
              </w:rPr>
              <w:t>* Informacja nieobowiązkowa.</w:t>
            </w:r>
          </w:p>
        </w:tc>
        <w:tc>
          <w:tcPr>
            <w:tcW w:w="795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A00C7" w:rsidRDefault="00FA00C7">
            <w:pPr>
              <w:spacing w:after="160"/>
              <w:ind w:left="0"/>
            </w:pPr>
          </w:p>
        </w:tc>
      </w:tr>
      <w:tr w:rsidR="00FA00C7">
        <w:trPr>
          <w:trHeight w:val="218"/>
        </w:trPr>
        <w:tc>
          <w:tcPr>
            <w:tcW w:w="110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093EC9">
            <w:pPr>
              <w:ind w:left="26"/>
            </w:pPr>
            <w:r>
              <w:rPr>
                <w:b w:val="0"/>
                <w:sz w:val="13"/>
              </w:rPr>
              <w:t>Wyjaśnienia:</w:t>
            </w:r>
          </w:p>
        </w:tc>
      </w:tr>
      <w:tr w:rsidR="00FA00C7">
        <w:trPr>
          <w:trHeight w:val="401"/>
        </w:trPr>
        <w:tc>
          <w:tcPr>
            <w:tcW w:w="2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FA00C7" w:rsidRDefault="00FA00C7">
            <w:pPr>
              <w:spacing w:after="160"/>
              <w:ind w:left="0"/>
            </w:pPr>
          </w:p>
        </w:tc>
        <w:tc>
          <w:tcPr>
            <w:tcW w:w="108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0C7" w:rsidRDefault="00093EC9">
            <w:pPr>
              <w:numPr>
                <w:ilvl w:val="0"/>
                <w:numId w:val="4"/>
              </w:numPr>
              <w:spacing w:after="21"/>
              <w:ind w:left="315" w:hanging="142"/>
            </w:pPr>
            <w:r>
              <w:rPr>
                <w:b w:val="0"/>
                <w:i/>
                <w:sz w:val="11"/>
              </w:rPr>
              <w:t xml:space="preserve">W formularzach można nie </w:t>
            </w:r>
            <w:proofErr w:type="spellStart"/>
            <w:r>
              <w:rPr>
                <w:b w:val="0"/>
                <w:i/>
                <w:sz w:val="11"/>
              </w:rPr>
              <w:t>uwzgledniać</w:t>
            </w:r>
            <w:proofErr w:type="spellEnd"/>
            <w:r>
              <w:rPr>
                <w:b w:val="0"/>
                <w:i/>
                <w:sz w:val="11"/>
              </w:rPr>
              <w:t xml:space="preserve"> oznaczeń kolorystycznych.</w:t>
            </w:r>
          </w:p>
          <w:p w:rsidR="00FA00C7" w:rsidRDefault="00093EC9">
            <w:pPr>
              <w:numPr>
                <w:ilvl w:val="0"/>
                <w:numId w:val="4"/>
              </w:numPr>
              <w:ind w:left="315" w:hanging="142"/>
            </w:pPr>
            <w:r>
              <w:rPr>
                <w:b w:val="0"/>
                <w:i/>
                <w:sz w:val="11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:rsidR="001F7CCC" w:rsidRDefault="001F7CCC"/>
    <w:p w:rsidR="00093EC9" w:rsidRDefault="00093EC9" w:rsidP="00093EC9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E02BC" w:rsidRDefault="003E02BC" w:rsidP="00093EC9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FE11AF" w:rsidRPr="00CC033C" w:rsidRDefault="00FE11AF" w:rsidP="00FE11AF">
      <w:pPr>
        <w:spacing w:after="206" w:line="267" w:lineRule="auto"/>
        <w:ind w:left="-15" w:firstLine="708"/>
        <w:rPr>
          <w:b w:val="0"/>
          <w:szCs w:val="18"/>
        </w:rPr>
      </w:pPr>
      <w:r w:rsidRPr="00CC033C">
        <w:rPr>
          <w:rFonts w:ascii="Cambria" w:eastAsia="Cambria" w:hAnsi="Cambria" w:cs="Cambria"/>
          <w:b w:val="0"/>
          <w:szCs w:val="18"/>
        </w:rPr>
        <w:lastRenderedPageBreak/>
        <w:t>Wyrażam zgodę na przetwarzanie przez STAROSTĘ KIELECKIEGO z siedzibą przy  ul. Wrzosowej 44, 25-211 Kielce, nieobowiązkowych danych osobowych zawartych w niniejszym formularzu w celu:</w:t>
      </w:r>
    </w:p>
    <w:p w:rsidR="00FE11AF" w:rsidRPr="00CC033C" w:rsidRDefault="00FE11AF" w:rsidP="00FE11AF">
      <w:pPr>
        <w:spacing w:after="253"/>
        <w:rPr>
          <w:b w:val="0"/>
          <w:szCs w:val="18"/>
        </w:rPr>
      </w:pPr>
      <w:r w:rsidRPr="00CC033C">
        <w:rPr>
          <w:rFonts w:ascii="Cambria" w:eastAsia="Cambria" w:hAnsi="Cambria" w:cs="Cambria"/>
          <w:b w:val="0"/>
          <w:szCs w:val="18"/>
        </w:rPr>
        <w:t xml:space="preserve"> </w:t>
      </w:r>
    </w:p>
    <w:p w:rsidR="00FE11AF" w:rsidRPr="00CC033C" w:rsidRDefault="00FE11AF" w:rsidP="00FE11AF">
      <w:pPr>
        <w:tabs>
          <w:tab w:val="center" w:pos="408"/>
          <w:tab w:val="center" w:pos="4352"/>
        </w:tabs>
        <w:spacing w:after="22" w:line="267" w:lineRule="auto"/>
        <w:ind w:left="0"/>
        <w:rPr>
          <w:b w:val="0"/>
          <w:szCs w:val="18"/>
        </w:rPr>
      </w:pPr>
      <w:r w:rsidRPr="00CC033C">
        <w:rPr>
          <w:rFonts w:ascii="Segoe UI Symbol" w:eastAsia="Segoe UI Symbol" w:hAnsi="Segoe UI Symbol" w:cs="Segoe UI Symbol"/>
          <w:b w:val="0"/>
          <w:szCs w:val="18"/>
        </w:rPr>
        <w:t></w:t>
      </w:r>
      <w:r w:rsidRPr="00CC033C">
        <w:rPr>
          <w:b w:val="0"/>
          <w:szCs w:val="18"/>
        </w:rPr>
        <w:t xml:space="preserve"> </w:t>
      </w:r>
      <w:r w:rsidRPr="00CC033C">
        <w:rPr>
          <w:b w:val="0"/>
          <w:szCs w:val="18"/>
        </w:rPr>
        <w:tab/>
      </w:r>
      <w:r w:rsidRPr="00CC033C">
        <w:rPr>
          <w:rFonts w:ascii="Cambria" w:eastAsia="Cambria" w:hAnsi="Cambria" w:cs="Cambria"/>
          <w:b w:val="0"/>
          <w:szCs w:val="18"/>
        </w:rPr>
        <w:t xml:space="preserve">późniejszych kontaktów w przedmiotowej sprawie                  </w:t>
      </w:r>
      <w:r w:rsidRPr="00CC033C">
        <w:rPr>
          <w:rFonts w:ascii="Webdings" w:eastAsia="Webdings" w:hAnsi="Webdings" w:cs="Webdings"/>
          <w:b w:val="0"/>
          <w:szCs w:val="18"/>
        </w:rPr>
        <w:t></w:t>
      </w:r>
      <w:r w:rsidRPr="00CC033C">
        <w:rPr>
          <w:rFonts w:ascii="Cambria" w:eastAsia="Cambria" w:hAnsi="Cambria" w:cs="Cambria"/>
          <w:b w:val="0"/>
          <w:szCs w:val="18"/>
        </w:rPr>
        <w:t xml:space="preserve"> TAK       </w:t>
      </w:r>
      <w:r w:rsidRPr="00CC033C">
        <w:rPr>
          <w:rFonts w:ascii="Webdings" w:eastAsia="Webdings" w:hAnsi="Webdings" w:cs="Webdings"/>
          <w:b w:val="0"/>
          <w:szCs w:val="18"/>
        </w:rPr>
        <w:t></w:t>
      </w:r>
      <w:r w:rsidRPr="00CC033C">
        <w:rPr>
          <w:rFonts w:ascii="Cambria" w:eastAsia="Cambria" w:hAnsi="Cambria" w:cs="Cambria"/>
          <w:b w:val="0"/>
          <w:szCs w:val="18"/>
        </w:rPr>
        <w:t xml:space="preserve"> NIE </w:t>
      </w:r>
    </w:p>
    <w:p w:rsidR="00FE11AF" w:rsidRPr="00CC033C" w:rsidRDefault="00FE11AF" w:rsidP="00FE11AF">
      <w:pPr>
        <w:spacing w:after="212"/>
        <w:rPr>
          <w:b w:val="0"/>
          <w:szCs w:val="18"/>
        </w:rPr>
      </w:pPr>
      <w:r w:rsidRPr="00CC033C">
        <w:rPr>
          <w:rFonts w:ascii="Cambria" w:eastAsia="Cambria" w:hAnsi="Cambria" w:cs="Cambria"/>
          <w:b w:val="0"/>
          <w:szCs w:val="18"/>
        </w:rPr>
        <w:t xml:space="preserve"> </w:t>
      </w:r>
    </w:p>
    <w:p w:rsidR="00FE11AF" w:rsidRPr="00CC033C" w:rsidRDefault="00FE11AF" w:rsidP="00FE11AF">
      <w:pPr>
        <w:spacing w:after="313"/>
        <w:rPr>
          <w:b w:val="0"/>
          <w:szCs w:val="18"/>
        </w:rPr>
      </w:pPr>
      <w:r w:rsidRPr="00CC033C">
        <w:rPr>
          <w:rFonts w:ascii="Cambria" w:eastAsia="Cambria" w:hAnsi="Cambria" w:cs="Cambria"/>
          <w:b w:val="0"/>
          <w:szCs w:val="18"/>
        </w:rPr>
        <w:t xml:space="preserve"> </w:t>
      </w:r>
    </w:p>
    <w:p w:rsidR="00FE11AF" w:rsidRPr="001F0976" w:rsidRDefault="00FE11AF" w:rsidP="00FE11AF">
      <w:pPr>
        <w:spacing w:after="136"/>
        <w:ind w:left="0"/>
        <w:rPr>
          <w:b w:val="0"/>
          <w:sz w:val="20"/>
          <w:szCs w:val="20"/>
        </w:rPr>
      </w:pPr>
      <w:r w:rsidRPr="001F0976">
        <w:rPr>
          <w:rFonts w:ascii="Cambria" w:eastAsia="Cambria" w:hAnsi="Cambria" w:cs="Cambria"/>
          <w:b w:val="0"/>
          <w:sz w:val="20"/>
          <w:szCs w:val="20"/>
          <w:vertAlign w:val="superscript"/>
        </w:rPr>
        <w:t>Podpis:</w:t>
      </w:r>
      <w:r w:rsidRPr="001F0976">
        <w:rPr>
          <w:rFonts w:ascii="Cambria" w:eastAsia="Cambria" w:hAnsi="Cambria" w:cs="Cambria"/>
          <w:b w:val="0"/>
          <w:sz w:val="20"/>
          <w:szCs w:val="20"/>
        </w:rPr>
        <w:t xml:space="preserve"> ........................................................................................................................................................... </w:t>
      </w:r>
    </w:p>
    <w:p w:rsidR="00FE11AF" w:rsidRDefault="00FE11AF" w:rsidP="00FE11AF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FE11AF" w:rsidRDefault="00FE11AF" w:rsidP="00FE1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18"/>
          <w:szCs w:val="18"/>
        </w:rPr>
      </w:pPr>
    </w:p>
    <w:p w:rsidR="00FE11AF" w:rsidRDefault="00FE11AF" w:rsidP="00FE11AF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FE11AF" w:rsidRPr="00E004A8" w:rsidRDefault="00FE11AF" w:rsidP="00FE11AF">
      <w:pPr>
        <w:ind w:left="0"/>
        <w:jc w:val="center"/>
        <w:rPr>
          <w:rFonts w:asciiTheme="minorHAnsi" w:hAnsiTheme="minorHAnsi" w:cstheme="minorHAnsi"/>
          <w:b w:val="0"/>
          <w:bCs/>
          <w:color w:val="auto"/>
          <w:sz w:val="16"/>
          <w:szCs w:val="16"/>
          <w:u w:val="single"/>
        </w:rPr>
      </w:pPr>
      <w:r w:rsidRPr="00E004A8">
        <w:rPr>
          <w:rFonts w:asciiTheme="minorHAnsi" w:hAnsiTheme="minorHAnsi" w:cstheme="minorHAnsi"/>
          <w:bCs/>
          <w:color w:val="auto"/>
          <w:sz w:val="16"/>
          <w:szCs w:val="16"/>
          <w:u w:val="single"/>
        </w:rPr>
        <w:t>Klauzula informacyjna dotycząca realizacji zadań z zakresu geodezji i kartografii</w:t>
      </w:r>
    </w:p>
    <w:p w:rsidR="00FE11AF" w:rsidRPr="00DD129D" w:rsidRDefault="00FE11AF" w:rsidP="00FE11AF">
      <w:pPr>
        <w:ind w:left="0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W związku z realizacją wymogów art. 13 Rozporządzenia Parlamentu Europejskiego i Rady (UE) 2016/679 z dnia 27 kwietnia 2016 r. w sprawie ochrony osób fizycznych w związku z przetwarzaniem danych osobowych i w sprawie swobodnego przepływu takich danych oraz uchylenia dyrektywy 95/46/WE (ogólne rozporządzenie o ochronie danych „RODO”) Administrator informuje iż:</w:t>
      </w:r>
    </w:p>
    <w:p w:rsidR="00FE11AF" w:rsidRPr="00DD129D" w:rsidRDefault="00FE11AF" w:rsidP="00FE11AF">
      <w:pPr>
        <w:pStyle w:val="Styl"/>
        <w:numPr>
          <w:ilvl w:val="0"/>
          <w:numId w:val="5"/>
        </w:numPr>
        <w:suppressAutoHyphens/>
        <w:ind w:left="0" w:hanging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color w:val="000000" w:themeColor="text1"/>
          <w:sz w:val="16"/>
          <w:szCs w:val="16"/>
        </w:rPr>
        <w:t>Administratorem danych osobowych jest Starostwo Powiatowe w Kielcach reprezentowane przez Starostę Kieleckiego z siedzibą przy ul. Wrzosowej 44, 25-211 Kielce. W przypadku pytań dotyczących przetwarzania tych danych mogą Państwo skontaktować się z Inspektorem Ochrony Danych, pisząc na adres e-mail: iod@powiat.kielce.pl</w:t>
      </w:r>
      <w:bookmarkStart w:id="0" w:name="_Hlk62113679"/>
    </w:p>
    <w:p w:rsidR="00FE11AF" w:rsidRPr="00DD129D" w:rsidRDefault="00FE11AF" w:rsidP="00FE11AF">
      <w:pPr>
        <w:pStyle w:val="Styl"/>
        <w:numPr>
          <w:ilvl w:val="0"/>
          <w:numId w:val="5"/>
        </w:numPr>
        <w:suppressAutoHyphens/>
        <w:ind w:left="0" w:hanging="426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Przekazane dane osobowe będą przetwarzane ze względu na konieczność wypełnienia obowiązku prawnego ciążącego na Administratorze, w związku z realizacją zadań z zakresu </w:t>
      </w:r>
      <w:bookmarkEnd w:id="0"/>
      <w:r w:rsidRPr="00DD129D">
        <w:rPr>
          <w:rFonts w:asciiTheme="minorHAnsi" w:hAnsiTheme="minorHAnsi" w:cstheme="minorHAnsi"/>
          <w:color w:val="000000" w:themeColor="text1"/>
          <w:sz w:val="16"/>
          <w:szCs w:val="16"/>
        </w:rPr>
        <w:t>geodezji i kartografii na podstawie ustawy z dnia 17 maja 1989 r. - Prawo geodezyjne i kartograficzne;</w:t>
      </w:r>
    </w:p>
    <w:p w:rsidR="00FE11AF" w:rsidRPr="00DD129D" w:rsidRDefault="00FE11AF" w:rsidP="00FE11AF">
      <w:pPr>
        <w:numPr>
          <w:ilvl w:val="0"/>
          <w:numId w:val="5"/>
        </w:numPr>
        <w:suppressAutoHyphens/>
        <w:spacing w:line="240" w:lineRule="auto"/>
        <w:ind w:left="0" w:hanging="426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color w:val="000000" w:themeColor="text1"/>
          <w:sz w:val="16"/>
          <w:szCs w:val="16"/>
        </w:rPr>
        <w:t>Państwa dane osobowe będą przetwarzane na podstawie:</w:t>
      </w:r>
    </w:p>
    <w:p w:rsidR="00FE11AF" w:rsidRPr="00DD129D" w:rsidRDefault="00FE11AF" w:rsidP="00FE11AF">
      <w:pPr>
        <w:pStyle w:val="Akapitzlist"/>
        <w:numPr>
          <w:ilvl w:val="0"/>
          <w:numId w:val="6"/>
        </w:numPr>
        <w:suppressAutoHyphens/>
        <w:ind w:left="0" w:hanging="426"/>
        <w:jc w:val="both"/>
        <w:rPr>
          <w:rFonts w:asciiTheme="minorHAnsi" w:hAnsiTheme="minorHAnsi" w:cstheme="minorHAnsi"/>
          <w:b w:val="0"/>
          <w:bCs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b w:val="0"/>
          <w:sz w:val="16"/>
          <w:szCs w:val="16"/>
        </w:rPr>
        <w:t>art. 63 ustawy z dnia 14 czerwca 1960 r. Kodeks postępowania administracyjnego, ustawy z dnia 17 maja 1989 r. Prawo geodezyjne i kartograficzne</w:t>
      </w:r>
    </w:p>
    <w:p w:rsidR="00FE11AF" w:rsidRPr="00DD129D" w:rsidRDefault="00FE11AF" w:rsidP="00FE11AF">
      <w:pPr>
        <w:numPr>
          <w:ilvl w:val="0"/>
          <w:numId w:val="5"/>
        </w:numPr>
        <w:suppressAutoHyphens/>
        <w:spacing w:line="240" w:lineRule="auto"/>
        <w:ind w:left="0" w:hanging="425"/>
        <w:jc w:val="both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Podanie danych osobowych w zakresie wynikającym z wyżej wymienionej podstawy prawnej jest niezbędne, aby Administrator mógł realizować </w:t>
      </w:r>
      <w:r w:rsidRPr="00DD129D">
        <w:rPr>
          <w:rFonts w:asciiTheme="minorHAnsi" w:hAnsiTheme="minorHAnsi" w:cstheme="minorHAnsi"/>
          <w:color w:val="auto"/>
          <w:sz w:val="16"/>
          <w:szCs w:val="16"/>
        </w:rPr>
        <w:t>zadania z zakresu geodezji i kartografii</w:t>
      </w:r>
      <w:r w:rsidRPr="00DD129D">
        <w:rPr>
          <w:rFonts w:asciiTheme="minorHAnsi" w:hAnsiTheme="minorHAnsi" w:cstheme="minorHAnsi"/>
          <w:color w:val="000000" w:themeColor="text1"/>
          <w:sz w:val="16"/>
          <w:szCs w:val="16"/>
        </w:rPr>
        <w:t>. Niepodanie danych będzie skutkowało niemożnością realizacji powyższych zadań;</w:t>
      </w:r>
    </w:p>
    <w:p w:rsidR="00FE11AF" w:rsidRPr="00DD129D" w:rsidRDefault="00FE11AF" w:rsidP="00FE11AF">
      <w:pPr>
        <w:pStyle w:val="Akapitzlist"/>
        <w:keepLines/>
        <w:numPr>
          <w:ilvl w:val="0"/>
          <w:numId w:val="5"/>
        </w:numPr>
        <w:suppressAutoHyphens/>
        <w:spacing w:line="240" w:lineRule="auto"/>
        <w:ind w:left="0" w:hanging="426"/>
        <w:contextualSpacing w:val="0"/>
        <w:jc w:val="both"/>
        <w:rPr>
          <w:rFonts w:asciiTheme="minorHAnsi" w:hAnsiTheme="minorHAnsi" w:cstheme="minorHAnsi"/>
          <w:b w:val="0"/>
          <w:bCs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  <w:t>Przysługuje Państwu prawo do dostępu do swoich danych, ich sprostowania, kopii danych oraz ich usunięcia po okresie nie krótszym niż przewidują przepisy prawa;</w:t>
      </w:r>
    </w:p>
    <w:p w:rsidR="00FE11AF" w:rsidRPr="00DD129D" w:rsidRDefault="00FE11AF" w:rsidP="00FE11AF">
      <w:pPr>
        <w:pStyle w:val="Akapitzlist"/>
        <w:keepLines/>
        <w:numPr>
          <w:ilvl w:val="0"/>
          <w:numId w:val="5"/>
        </w:numPr>
        <w:suppressAutoHyphens/>
        <w:spacing w:line="240" w:lineRule="auto"/>
        <w:ind w:left="0" w:hanging="426"/>
        <w:contextualSpacing w:val="0"/>
        <w:jc w:val="both"/>
        <w:rPr>
          <w:rFonts w:asciiTheme="minorHAnsi" w:hAnsiTheme="minorHAnsi" w:cstheme="minorHAnsi"/>
          <w:b w:val="0"/>
          <w:bCs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  <w:t xml:space="preserve">Przekazane dane osobowe będą przetwarzane nie dłużej niż do końca realizacji wskazanych powyżej celów przetwarzania, następnie z zastrzeżeniem okresu przechowywania danych osobowych przewidzianym przez przepisy prawa (archiwizacja), </w:t>
      </w:r>
      <w:r w:rsidRPr="00DD129D">
        <w:rPr>
          <w:rFonts w:asciiTheme="minorHAnsi" w:hAnsiTheme="minorHAnsi" w:cstheme="minorHAnsi"/>
          <w:b w:val="0"/>
          <w:sz w:val="16"/>
          <w:szCs w:val="16"/>
        </w:rPr>
        <w:t>tj. przez okres 5 lat</w:t>
      </w:r>
      <w:r w:rsidRPr="00DD129D"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  <w:t>;</w:t>
      </w:r>
    </w:p>
    <w:p w:rsidR="00FE11AF" w:rsidRPr="00DD129D" w:rsidRDefault="00FE11AF" w:rsidP="00FE11AF">
      <w:pPr>
        <w:pStyle w:val="Akapitzlist"/>
        <w:keepLines/>
        <w:numPr>
          <w:ilvl w:val="0"/>
          <w:numId w:val="5"/>
        </w:numPr>
        <w:suppressAutoHyphens/>
        <w:spacing w:line="240" w:lineRule="auto"/>
        <w:ind w:left="0" w:hanging="426"/>
        <w:contextualSpacing w:val="0"/>
        <w:jc w:val="both"/>
        <w:rPr>
          <w:rFonts w:asciiTheme="minorHAnsi" w:hAnsiTheme="minorHAnsi" w:cstheme="minorHAnsi"/>
          <w:b w:val="0"/>
          <w:bCs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  <w:t>W przypadku powzięcia informacji o niewłaściwym przetwarzaniu swoich danych osobowych przez Administratora przysługują Państwu prawa wniesienia skargi do Prezesa Urzędu Ochrony Danych Osobowych oraz wniesienia sprzeciwu wobec ich przetwarzania do Administratora;</w:t>
      </w:r>
    </w:p>
    <w:p w:rsidR="00FE11AF" w:rsidRPr="00DD129D" w:rsidRDefault="00FE11AF" w:rsidP="00FE11AF">
      <w:pPr>
        <w:pStyle w:val="Akapitzlist"/>
        <w:keepLines/>
        <w:numPr>
          <w:ilvl w:val="0"/>
          <w:numId w:val="5"/>
        </w:numPr>
        <w:suppressAutoHyphens/>
        <w:spacing w:line="240" w:lineRule="auto"/>
        <w:ind w:left="0"/>
        <w:contextualSpacing w:val="0"/>
        <w:jc w:val="both"/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  <w:t xml:space="preserve">Odbiorcami przekazanych danych osobowych mogą być instytucje uprawnione na podstawie przepisów prawa lub podmioty upoważnione na podstawie wyrażonej przez Państwa zgody lub podpisanej umowy pomiędzy Administratorem, a podmiotem, tj. </w:t>
      </w:r>
      <w:r w:rsidRPr="00DD129D">
        <w:rPr>
          <w:rFonts w:asciiTheme="minorHAnsi" w:hAnsiTheme="minorHAnsi" w:cstheme="minorHAnsi"/>
          <w:b w:val="0"/>
          <w:sz w:val="16"/>
          <w:szCs w:val="16"/>
        </w:rPr>
        <w:t>GEOBID ul. Kossutha 11, 40-844 Katowice, Scan Centre Sp. Zoo. Ul. Strzelecka 7b lok. 1, 84-200 Wejherowo.</w:t>
      </w:r>
      <w:r w:rsidRPr="00DD129D"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  <w:t xml:space="preserve"> Organy publiczne, które mogą otrzymywać Państwa dane osobowe w ramach konkretnego postępowania zgodnie z prawem Unii lub prawem państwa członkowskiego, nie są uznawane za odbiorców.</w:t>
      </w:r>
    </w:p>
    <w:p w:rsidR="00FE11AF" w:rsidRPr="00DD129D" w:rsidRDefault="00FE11AF" w:rsidP="00FE11AF">
      <w:pPr>
        <w:pStyle w:val="Akapitzlist"/>
        <w:keepLines/>
        <w:numPr>
          <w:ilvl w:val="0"/>
          <w:numId w:val="5"/>
        </w:numPr>
        <w:suppressAutoHyphens/>
        <w:spacing w:line="240" w:lineRule="auto"/>
        <w:ind w:left="0" w:hanging="426"/>
        <w:contextualSpacing w:val="0"/>
        <w:jc w:val="both"/>
        <w:rPr>
          <w:rFonts w:asciiTheme="minorHAnsi" w:hAnsiTheme="minorHAnsi" w:cstheme="minorHAnsi"/>
          <w:b w:val="0"/>
          <w:bCs/>
          <w:color w:val="000000" w:themeColor="text1"/>
          <w:sz w:val="16"/>
          <w:szCs w:val="16"/>
        </w:rPr>
      </w:pPr>
      <w:r w:rsidRPr="00DD129D"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  <w:t>Administrator nie przetwarza Państwa danych osobowych w sposób opierający się wyłącznie na zautomatyzowanym przetwarzaniu, w tym profilowaniu oraz nie przekazuje Państwa danych osobowych do państw trzecich ani do organizacji międzynarodowych.</w:t>
      </w:r>
    </w:p>
    <w:p w:rsidR="00FE11AF" w:rsidRPr="00E004A8" w:rsidRDefault="00FE11AF" w:rsidP="00FE11AF">
      <w:pPr>
        <w:suppressAutoHyphens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93EC9" w:rsidRDefault="00093EC9" w:rsidP="00FE11AF">
      <w:pPr>
        <w:pStyle w:val="xmsonormal"/>
        <w:shd w:val="clear" w:color="auto" w:fill="FFFFFF"/>
        <w:spacing w:before="0" w:beforeAutospacing="0" w:after="0" w:afterAutospacing="0"/>
        <w:ind w:firstLine="227"/>
        <w:jc w:val="center"/>
      </w:pPr>
      <w:bookmarkStart w:id="1" w:name="_GoBack"/>
      <w:bookmarkEnd w:id="1"/>
    </w:p>
    <w:sectPr w:rsidR="00093EC9">
      <w:pgSz w:w="11900" w:h="16840"/>
      <w:pgMar w:top="90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4506"/>
    <w:multiLevelType w:val="hybridMultilevel"/>
    <w:tmpl w:val="777C5F68"/>
    <w:lvl w:ilvl="0" w:tplc="719CED6C">
      <w:start w:val="1"/>
      <w:numFmt w:val="decimal"/>
      <w:lvlText w:val="%1."/>
      <w:lvlJc w:val="left"/>
      <w:pPr>
        <w:ind w:left="3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FD70419A">
      <w:start w:val="1"/>
      <w:numFmt w:val="bullet"/>
      <w:lvlText w:val="–"/>
      <w:lvlJc w:val="left"/>
      <w:pPr>
        <w:ind w:left="3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2A2A14C4">
      <w:start w:val="1"/>
      <w:numFmt w:val="bullet"/>
      <w:lvlText w:val="▪"/>
      <w:lvlJc w:val="left"/>
      <w:pPr>
        <w:ind w:left="15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ECECBD2C">
      <w:start w:val="1"/>
      <w:numFmt w:val="bullet"/>
      <w:lvlText w:val="•"/>
      <w:lvlJc w:val="left"/>
      <w:pPr>
        <w:ind w:left="22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E4B4873E">
      <w:start w:val="1"/>
      <w:numFmt w:val="bullet"/>
      <w:lvlText w:val="o"/>
      <w:lvlJc w:val="left"/>
      <w:pPr>
        <w:ind w:left="29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E85A4504">
      <w:start w:val="1"/>
      <w:numFmt w:val="bullet"/>
      <w:lvlText w:val="▪"/>
      <w:lvlJc w:val="left"/>
      <w:pPr>
        <w:ind w:left="36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0EF41572">
      <w:start w:val="1"/>
      <w:numFmt w:val="bullet"/>
      <w:lvlText w:val="•"/>
      <w:lvlJc w:val="left"/>
      <w:pPr>
        <w:ind w:left="44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1E760B6E">
      <w:start w:val="1"/>
      <w:numFmt w:val="bullet"/>
      <w:lvlText w:val="o"/>
      <w:lvlJc w:val="left"/>
      <w:pPr>
        <w:ind w:left="51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E0FA9112">
      <w:start w:val="1"/>
      <w:numFmt w:val="bullet"/>
      <w:lvlText w:val="▪"/>
      <w:lvlJc w:val="left"/>
      <w:pPr>
        <w:ind w:left="58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80A13"/>
    <w:multiLevelType w:val="hybridMultilevel"/>
    <w:tmpl w:val="67E6687A"/>
    <w:lvl w:ilvl="0" w:tplc="78389BCE">
      <w:start w:val="1"/>
      <w:numFmt w:val="decimal"/>
      <w:lvlText w:val="%1."/>
      <w:lvlJc w:val="left"/>
      <w:pPr>
        <w:ind w:left="3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C3B8DE1A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48B811CE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77DCD19E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4894B502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91A4B1D4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945C1AC2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0A247F1A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75ACB150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F1822"/>
    <w:multiLevelType w:val="hybridMultilevel"/>
    <w:tmpl w:val="F1B2E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0CD6"/>
    <w:multiLevelType w:val="hybridMultilevel"/>
    <w:tmpl w:val="ABD458BA"/>
    <w:lvl w:ilvl="0" w:tplc="5FDE4B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16ACE"/>
    <w:multiLevelType w:val="hybridMultilevel"/>
    <w:tmpl w:val="48A096E4"/>
    <w:lvl w:ilvl="0" w:tplc="18ACBCAC">
      <w:start w:val="7"/>
      <w:numFmt w:val="decimal"/>
      <w:lvlText w:val="%1."/>
      <w:lvlJc w:val="left"/>
      <w:pPr>
        <w:ind w:left="3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A686D990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F89E53F4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07603C56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1166B352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C556118E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CA2C9BE6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56E6496E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863055AE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F5E76"/>
    <w:multiLevelType w:val="hybridMultilevel"/>
    <w:tmpl w:val="41B65D06"/>
    <w:lvl w:ilvl="0" w:tplc="10E09EAC">
      <w:start w:val="5"/>
      <w:numFmt w:val="decimal"/>
      <w:lvlText w:val="%1."/>
      <w:lvlJc w:val="left"/>
      <w:pPr>
        <w:ind w:left="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A766A0EA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E3BA190A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D2B4CDF8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5B66BDD4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0BE0D078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307E9704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F3F0DC78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90661CAE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C7"/>
    <w:rsid w:val="00093EC9"/>
    <w:rsid w:val="001A343D"/>
    <w:rsid w:val="001F7CCC"/>
    <w:rsid w:val="003E02BC"/>
    <w:rsid w:val="00FA00C7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D7902-BD0C-4E08-B1AB-83CB8F03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3190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ny"/>
    <w:rsid w:val="00093EC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customStyle="1" w:styleId="xstyl">
    <w:name w:val="x_styl"/>
    <w:basedOn w:val="Normalny"/>
    <w:rsid w:val="00093EC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customStyle="1" w:styleId="xmsolistparagraph">
    <w:name w:val="x_msolistparagraph"/>
    <w:basedOn w:val="Normalny"/>
    <w:rsid w:val="00093EC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E11AF"/>
    <w:pPr>
      <w:ind w:left="720"/>
      <w:contextualSpacing/>
    </w:pPr>
  </w:style>
  <w:style w:type="paragraph" w:customStyle="1" w:styleId="Styl">
    <w:name w:val="Styl"/>
    <w:rsid w:val="00FE1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E11AF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Zgloszenie-prac-geodezyjnych</vt:lpstr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Zgloszenie-prac-geodezyjnych</dc:title>
  <dc:subject/>
  <dc:creator>glowczynskam</dc:creator>
  <cp:keywords/>
  <cp:lastModifiedBy>Patrycja Pękalska</cp:lastModifiedBy>
  <cp:revision>4</cp:revision>
  <dcterms:created xsi:type="dcterms:W3CDTF">2023-06-19T09:56:00Z</dcterms:created>
  <dcterms:modified xsi:type="dcterms:W3CDTF">2023-10-11T12:01:00Z</dcterms:modified>
</cp:coreProperties>
</file>